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1CAE" w14:textId="77777777" w:rsidR="00004316" w:rsidRDefault="00C04E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17BF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5637136E" w14:textId="77777777" w:rsidR="00004316" w:rsidRDefault="000043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9F14319" w14:textId="77777777" w:rsidR="00004316" w:rsidRDefault="00DF5AF6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Occupational and Professional Licensing Administration</w:t>
      </w:r>
    </w:p>
    <w:p w14:paraId="57A7CB48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B2E61A5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District of Columbia Board of Professional Engineers and Land Surveyors</w:t>
      </w:r>
    </w:p>
    <w:p w14:paraId="1D64E4A4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1100 4</w:t>
      </w:r>
      <w:r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Street SW; Suite 500</w:t>
      </w:r>
    </w:p>
    <w:p w14:paraId="42A4180F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Washington, DC  20024</w:t>
      </w:r>
    </w:p>
    <w:p w14:paraId="2C3BBEEF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B18953E" w14:textId="61BB2A69" w:rsidR="00004316" w:rsidRDefault="00AD5F24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June 23, 2022</w:t>
      </w:r>
    </w:p>
    <w:p w14:paraId="49222AC3" w14:textId="77777777" w:rsidR="00004316" w:rsidRDefault="00DF5A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 Minutes</w:t>
      </w:r>
    </w:p>
    <w:p w14:paraId="3ECF605E" w14:textId="77777777" w:rsidR="00004316" w:rsidRDefault="00004316">
      <w:pPr>
        <w:jc w:val="center"/>
        <w:rPr>
          <w:rFonts w:ascii="Times New Roman" w:hAnsi="Times New Roman"/>
          <w:b/>
          <w:sz w:val="24"/>
        </w:rPr>
      </w:pPr>
    </w:p>
    <w:p w14:paraId="34B0D4B5" w14:textId="77777777" w:rsidR="00004316" w:rsidRDefault="00004316">
      <w:pPr>
        <w:rPr>
          <w:sz w:val="22"/>
          <w:szCs w:val="22"/>
        </w:rPr>
      </w:pPr>
    </w:p>
    <w:p w14:paraId="7EDD066E" w14:textId="55443F97" w:rsidR="00004316" w:rsidRDefault="00DF5AF6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District of Columbia Board of Professional Engineers and Land Surveyors held its regularly scheduled meeting on Thursday, </w:t>
      </w:r>
      <w:r w:rsidR="009675C6">
        <w:rPr>
          <w:rFonts w:ascii="Times New Roman" w:hAnsi="Times New Roman"/>
          <w:sz w:val="22"/>
          <w:szCs w:val="22"/>
        </w:rPr>
        <w:t>June 23, 2022</w:t>
      </w:r>
      <w:r>
        <w:rPr>
          <w:rFonts w:ascii="Times New Roman" w:hAnsi="Times New Roman"/>
          <w:sz w:val="22"/>
          <w:szCs w:val="22"/>
        </w:rPr>
        <w:t>, at 11:</w:t>
      </w:r>
      <w:r w:rsidR="00AD5F24">
        <w:rPr>
          <w:rFonts w:ascii="Times New Roman" w:hAnsi="Times New Roman"/>
          <w:sz w:val="22"/>
          <w:szCs w:val="22"/>
        </w:rPr>
        <w:t>52</w:t>
      </w:r>
      <w:r>
        <w:rPr>
          <w:rFonts w:ascii="Times New Roman" w:hAnsi="Times New Roman"/>
          <w:sz w:val="22"/>
          <w:szCs w:val="22"/>
        </w:rPr>
        <w:t xml:space="preserve"> AM.  The meeting was held virtually due to the COVID-19 pandemic.  </w:t>
      </w:r>
    </w:p>
    <w:p w14:paraId="004CB2A2" w14:textId="77777777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</w:p>
    <w:p w14:paraId="196DB052" w14:textId="77777777" w:rsidR="00004316" w:rsidRDefault="00004316">
      <w:pPr>
        <w:rPr>
          <w:sz w:val="22"/>
          <w:szCs w:val="22"/>
        </w:rPr>
      </w:pPr>
    </w:p>
    <w:p w14:paraId="2011E780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69EAD3B3" w14:textId="214A100A" w:rsidR="00004316" w:rsidRDefault="00DF5AF6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Board Members</w:t>
      </w:r>
      <w:r>
        <w:rPr>
          <w:rFonts w:ascii="Times New Roman" w:hAnsi="Times New Roman"/>
          <w:sz w:val="22"/>
          <w:szCs w:val="22"/>
        </w:rPr>
        <w:t xml:space="preserve"> Present:</w:t>
      </w:r>
      <w:r>
        <w:rPr>
          <w:rFonts w:ascii="Times New Roman" w:hAnsi="Times New Roman"/>
          <w:sz w:val="22"/>
          <w:szCs w:val="22"/>
        </w:rPr>
        <w:tab/>
        <w:t>Mr. Barry Lucas, Chairman, Mr. Michael McKenna, Ms. MaryJean Pajak</w:t>
      </w:r>
      <w:r w:rsidR="00990BA1">
        <w:rPr>
          <w:rFonts w:ascii="Times New Roman" w:hAnsi="Times New Roman"/>
          <w:sz w:val="22"/>
          <w:szCs w:val="22"/>
        </w:rPr>
        <w:t>, Mr. Sam Wilson</w:t>
      </w:r>
      <w:r w:rsidR="00AD5F24">
        <w:rPr>
          <w:rFonts w:ascii="Times New Roman" w:hAnsi="Times New Roman"/>
          <w:sz w:val="22"/>
          <w:szCs w:val="22"/>
        </w:rPr>
        <w:t>, Roland Carter</w:t>
      </w:r>
      <w:r>
        <w:rPr>
          <w:rFonts w:ascii="Times New Roman" w:hAnsi="Times New Roman"/>
          <w:sz w:val="22"/>
          <w:szCs w:val="22"/>
        </w:rPr>
        <w:t xml:space="preserve">            </w:t>
      </w:r>
    </w:p>
    <w:p w14:paraId="70C860E7" w14:textId="77777777" w:rsidR="00004316" w:rsidRDefault="00004316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523A66D1" w14:textId="65E7A07A" w:rsidR="00004316" w:rsidRDefault="00DF5AF6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Staff:   </w:t>
      </w:r>
      <w:r>
        <w:rPr>
          <w:rFonts w:ascii="Times New Roman" w:hAnsi="Times New Roman"/>
          <w:sz w:val="22"/>
          <w:szCs w:val="22"/>
        </w:rPr>
        <w:tab/>
        <w:t xml:space="preserve">Ms. Avis Pearson, Board Administrator; Mr. Leon Lewis, Executive Director, Mr. Kevin Cyrus, Education Coordinator, Ms. </w:t>
      </w:r>
      <w:r w:rsidR="00AD5F24">
        <w:rPr>
          <w:rFonts w:ascii="Times New Roman" w:hAnsi="Times New Roman"/>
          <w:sz w:val="22"/>
          <w:szCs w:val="22"/>
        </w:rPr>
        <w:t>Stephanie Johnston</w:t>
      </w:r>
      <w:r w:rsidR="007366F0">
        <w:rPr>
          <w:rFonts w:ascii="Times New Roman" w:hAnsi="Times New Roman"/>
          <w:sz w:val="22"/>
          <w:szCs w:val="22"/>
        </w:rPr>
        <w:t xml:space="preserve">, Program Support Specialist, Ms. </w:t>
      </w:r>
      <w:proofErr w:type="spellStart"/>
      <w:r w:rsidR="007366F0">
        <w:rPr>
          <w:rFonts w:ascii="Times New Roman" w:hAnsi="Times New Roman"/>
          <w:sz w:val="22"/>
          <w:szCs w:val="22"/>
        </w:rPr>
        <w:t>Jahmai</w:t>
      </w:r>
      <w:proofErr w:type="spellEnd"/>
      <w:r w:rsidR="007366F0">
        <w:rPr>
          <w:rFonts w:ascii="Times New Roman" w:hAnsi="Times New Roman"/>
          <w:sz w:val="22"/>
          <w:szCs w:val="22"/>
        </w:rPr>
        <w:t xml:space="preserve"> Jefferson, Program Support Specialist</w:t>
      </w:r>
    </w:p>
    <w:p w14:paraId="25874528" w14:textId="77777777" w:rsidR="00004316" w:rsidRDefault="00004316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5174D237" w14:textId="66161AED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Legal Counsel: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Mr. Patrick White, Esq.</w:t>
      </w:r>
      <w:r w:rsidR="00A84851">
        <w:rPr>
          <w:rFonts w:ascii="Times New Roman" w:hAnsi="Times New Roman"/>
          <w:sz w:val="22"/>
          <w:szCs w:val="22"/>
        </w:rPr>
        <w:t>, Mr. Connor Bigley</w:t>
      </w:r>
      <w:r w:rsidR="00BF5134">
        <w:rPr>
          <w:rFonts w:ascii="Times New Roman" w:hAnsi="Times New Roman"/>
          <w:sz w:val="22"/>
          <w:szCs w:val="22"/>
        </w:rPr>
        <w:t xml:space="preserve"> (Legal Intern)</w:t>
      </w:r>
    </w:p>
    <w:p w14:paraId="09B17B26" w14:textId="77777777" w:rsidR="00004316" w:rsidRDefault="0000431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78CE1B3F" w14:textId="15E1F81B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Public Members:                         Mr. Roland Dreist, Mr. </w:t>
      </w:r>
      <w:r w:rsidR="007366F0">
        <w:rPr>
          <w:rFonts w:ascii="Times New Roman" w:hAnsi="Times New Roman"/>
          <w:sz w:val="22"/>
          <w:szCs w:val="22"/>
        </w:rPr>
        <w:t xml:space="preserve">Robert Hershey, Ms. Shonda Valentine, </w:t>
      </w:r>
    </w:p>
    <w:p w14:paraId="02079984" w14:textId="77777777" w:rsidR="008F1A2F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E07847">
        <w:rPr>
          <w:rFonts w:ascii="Times New Roman" w:hAnsi="Times New Roman"/>
          <w:sz w:val="22"/>
          <w:szCs w:val="22"/>
        </w:rPr>
        <w:t xml:space="preserve">                     Mr. Daniel Watkins</w:t>
      </w:r>
      <w:r>
        <w:rPr>
          <w:rFonts w:ascii="Times New Roman" w:hAnsi="Times New Roman"/>
          <w:sz w:val="22"/>
          <w:szCs w:val="22"/>
        </w:rPr>
        <w:t xml:space="preserve">   </w:t>
      </w:r>
    </w:p>
    <w:p w14:paraId="15F833CE" w14:textId="70C99FE2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 w:rsidR="00990BA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FF9A27" w14:textId="77777777" w:rsidR="008F1A2F" w:rsidRDefault="0022146B">
      <w:pPr>
        <w:tabs>
          <w:tab w:val="center" w:pos="1440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</w:t>
      </w:r>
      <w:r w:rsidR="000B5747">
        <w:rPr>
          <w:rFonts w:ascii="Times New Roman" w:hAnsi="Times New Roman"/>
          <w:i/>
          <w:iCs/>
          <w:sz w:val="22"/>
          <w:szCs w:val="22"/>
        </w:rPr>
        <w:t>The order of the meeting was changed</w:t>
      </w:r>
      <w:r w:rsidR="001B6882">
        <w:rPr>
          <w:rFonts w:ascii="Times New Roman" w:hAnsi="Times New Roman"/>
          <w:i/>
          <w:iCs/>
          <w:sz w:val="22"/>
          <w:szCs w:val="22"/>
        </w:rPr>
        <w:t xml:space="preserve"> during this meeting </w:t>
      </w:r>
      <w:r w:rsidR="001E306A">
        <w:rPr>
          <w:rFonts w:ascii="Times New Roman" w:hAnsi="Times New Roman"/>
          <w:i/>
          <w:iCs/>
          <w:sz w:val="22"/>
          <w:szCs w:val="22"/>
        </w:rPr>
        <w:t xml:space="preserve">due to accommodate the schedule of the Board’s Legal </w:t>
      </w:r>
      <w:r w:rsidR="008F1A2F">
        <w:rPr>
          <w:rFonts w:ascii="Times New Roman" w:hAnsi="Times New Roman"/>
          <w:i/>
          <w:iCs/>
          <w:sz w:val="22"/>
          <w:szCs w:val="22"/>
        </w:rPr>
        <w:t>Counsel**</w:t>
      </w:r>
    </w:p>
    <w:p w14:paraId="6DE8194F" w14:textId="4A7FEEF9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</w:t>
      </w:r>
    </w:p>
    <w:p w14:paraId="791BD0CC" w14:textId="77777777" w:rsidR="004766FE" w:rsidRDefault="004766FE" w:rsidP="004766FE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3B2616EC" w14:textId="6D6192C1" w:rsidR="004766FE" w:rsidRDefault="004766FE" w:rsidP="004766FE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Mr. Wilson and properly seconded by Ms. Pajak, the Board entered Executive Session at 12:02 pm to discuss complaints/legal matters, applications and review the Legal Counsel Report. P</w:t>
      </w:r>
      <w:r>
        <w:rPr>
          <w:rFonts w:ascii="Times New Roman" w:hAnsi="Times New Roman"/>
          <w:color w:val="000000"/>
          <w:sz w:val="22"/>
          <w:szCs w:val="22"/>
        </w:rPr>
        <w:t xml:space="preserve">ursuant to D.C. Official Code § 2-575(b) (4) (A); D.C. Official Code § 2-575(b) (9) and 13. The Board </w:t>
      </w:r>
      <w:r>
        <w:rPr>
          <w:rFonts w:ascii="Times New Roman" w:hAnsi="Times New Roman"/>
          <w:sz w:val="22"/>
          <w:szCs w:val="22"/>
        </w:rPr>
        <w:t>returned</w:t>
      </w:r>
      <w:r>
        <w:rPr>
          <w:rFonts w:ascii="Times New Roman" w:hAnsi="Times New Roman"/>
          <w:color w:val="000000"/>
          <w:sz w:val="22"/>
          <w:szCs w:val="22"/>
        </w:rPr>
        <w:t xml:space="preserve"> in</w:t>
      </w:r>
      <w:r>
        <w:rPr>
          <w:rFonts w:ascii="Times New Roman" w:hAnsi="Times New Roman"/>
          <w:sz w:val="22"/>
          <w:szCs w:val="22"/>
        </w:rPr>
        <w:t>to public</w:t>
      </w:r>
      <w:r>
        <w:rPr>
          <w:rFonts w:ascii="Times New Roman" w:hAnsi="Times New Roman"/>
          <w:color w:val="000000"/>
          <w:sz w:val="22"/>
          <w:szCs w:val="22"/>
        </w:rPr>
        <w:t xml:space="preserve"> session at </w:t>
      </w:r>
      <w:r w:rsidR="00F80373">
        <w:rPr>
          <w:rFonts w:ascii="Times New Roman" w:hAnsi="Times New Roman"/>
          <w:color w:val="000000"/>
          <w:sz w:val="22"/>
          <w:szCs w:val="22"/>
        </w:rPr>
        <w:t>12:59</w:t>
      </w:r>
      <w:r w:rsidR="001855A4">
        <w:rPr>
          <w:rFonts w:ascii="Times New Roman" w:hAnsi="Times New Roman"/>
          <w:color w:val="000000"/>
          <w:sz w:val="22"/>
          <w:szCs w:val="22"/>
        </w:rPr>
        <w:t>pm.</w:t>
      </w:r>
    </w:p>
    <w:p w14:paraId="5347F903" w14:textId="0B28CE85" w:rsidR="00AF5B3A" w:rsidRDefault="00AF5B3A" w:rsidP="004766FE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00EEB9FF" w14:textId="77777777" w:rsidR="00AF5B3A" w:rsidRDefault="00AF5B3A" w:rsidP="00AF5B3A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61622E9F" w14:textId="139B8DA5" w:rsidR="00AF5B3A" w:rsidRDefault="00AF5B3A" w:rsidP="00AF5B3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Ms. Pajak and properly seconded by Mr. Wilson, th</w:t>
      </w:r>
      <w:r w:rsidR="009D4150">
        <w:rPr>
          <w:rFonts w:ascii="Times New Roman" w:hAnsi="Times New Roman"/>
          <w:sz w:val="22"/>
          <w:szCs w:val="22"/>
        </w:rPr>
        <w:t xml:space="preserve">e Board unanimously agreed to </w:t>
      </w:r>
      <w:r w:rsidR="0016269B">
        <w:rPr>
          <w:rFonts w:ascii="Times New Roman" w:hAnsi="Times New Roman"/>
          <w:sz w:val="22"/>
          <w:szCs w:val="22"/>
        </w:rPr>
        <w:t xml:space="preserve">defer the Valentine/Watkins </w:t>
      </w:r>
      <w:r w:rsidR="0023467F">
        <w:rPr>
          <w:rFonts w:ascii="Times New Roman" w:hAnsi="Times New Roman"/>
          <w:sz w:val="22"/>
          <w:szCs w:val="22"/>
        </w:rPr>
        <w:t xml:space="preserve">and the Solomon/Steel </w:t>
      </w:r>
      <w:r w:rsidR="0016269B">
        <w:rPr>
          <w:rFonts w:ascii="Times New Roman" w:hAnsi="Times New Roman"/>
          <w:sz w:val="22"/>
          <w:szCs w:val="22"/>
        </w:rPr>
        <w:t>case until the July meeting</w:t>
      </w:r>
      <w:r w:rsidR="0023467F">
        <w:rPr>
          <w:rFonts w:ascii="Times New Roman" w:hAnsi="Times New Roman"/>
          <w:sz w:val="22"/>
          <w:szCs w:val="22"/>
        </w:rPr>
        <w:t xml:space="preserve"> in order to review additional documentation.</w:t>
      </w:r>
    </w:p>
    <w:p w14:paraId="51959C14" w14:textId="73917A63" w:rsidR="00B9710B" w:rsidRDefault="00B9710B" w:rsidP="00AF5B3A">
      <w:pPr>
        <w:rPr>
          <w:rFonts w:ascii="Times New Roman" w:hAnsi="Times New Roman"/>
          <w:sz w:val="22"/>
          <w:szCs w:val="22"/>
        </w:rPr>
      </w:pPr>
    </w:p>
    <w:p w14:paraId="37878368" w14:textId="44ACC993" w:rsidR="00AF5B3A" w:rsidRPr="00B70514" w:rsidRDefault="003254E3" w:rsidP="00B7051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Following the review of the Technical Log</w:t>
      </w:r>
      <w:r w:rsidR="00504254">
        <w:rPr>
          <w:rFonts w:ascii="Times New Roman" w:hAnsi="Times New Roman"/>
          <w:sz w:val="22"/>
          <w:szCs w:val="22"/>
        </w:rPr>
        <w:t>, u</w:t>
      </w:r>
      <w:r w:rsidR="00B9710B">
        <w:rPr>
          <w:rFonts w:ascii="Times New Roman" w:hAnsi="Times New Roman"/>
          <w:sz w:val="22"/>
          <w:szCs w:val="22"/>
        </w:rPr>
        <w:t xml:space="preserve">pon motion duly made by </w:t>
      </w:r>
      <w:r w:rsidR="000D4DAD">
        <w:rPr>
          <w:rFonts w:ascii="Times New Roman" w:hAnsi="Times New Roman"/>
          <w:sz w:val="22"/>
          <w:szCs w:val="22"/>
        </w:rPr>
        <w:t>Ms. Paja</w:t>
      </w:r>
      <w:r w:rsidR="002B6598">
        <w:rPr>
          <w:rFonts w:ascii="Times New Roman" w:hAnsi="Times New Roman"/>
          <w:sz w:val="22"/>
          <w:szCs w:val="22"/>
        </w:rPr>
        <w:t xml:space="preserve">k </w:t>
      </w:r>
      <w:r w:rsidR="00B9710B">
        <w:rPr>
          <w:rFonts w:ascii="Times New Roman" w:hAnsi="Times New Roman"/>
          <w:sz w:val="22"/>
          <w:szCs w:val="22"/>
        </w:rPr>
        <w:t xml:space="preserve">and properly seconded by </w:t>
      </w:r>
      <w:r w:rsidR="005D4E62">
        <w:rPr>
          <w:rFonts w:ascii="Times New Roman" w:hAnsi="Times New Roman"/>
          <w:sz w:val="22"/>
          <w:szCs w:val="22"/>
        </w:rPr>
        <w:t>Mr. Wilson</w:t>
      </w:r>
      <w:r w:rsidR="00B9710B">
        <w:rPr>
          <w:rFonts w:ascii="Times New Roman" w:hAnsi="Times New Roman"/>
          <w:sz w:val="22"/>
          <w:szCs w:val="22"/>
        </w:rPr>
        <w:t>, the Board unanimously</w:t>
      </w:r>
      <w:r w:rsidR="002B6598">
        <w:rPr>
          <w:rFonts w:ascii="Times New Roman" w:hAnsi="Times New Roman"/>
          <w:sz w:val="22"/>
          <w:szCs w:val="22"/>
        </w:rPr>
        <w:t xml:space="preserve"> not </w:t>
      </w:r>
      <w:r w:rsidR="009D6A77">
        <w:rPr>
          <w:rFonts w:ascii="Times New Roman" w:hAnsi="Times New Roman"/>
          <w:sz w:val="22"/>
          <w:szCs w:val="22"/>
        </w:rPr>
        <w:t>move forward with the application of licensure for Rob</w:t>
      </w:r>
      <w:r>
        <w:rPr>
          <w:rFonts w:ascii="Times New Roman" w:hAnsi="Times New Roman"/>
          <w:sz w:val="22"/>
          <w:szCs w:val="22"/>
        </w:rPr>
        <w:t xml:space="preserve">ert </w:t>
      </w:r>
      <w:proofErr w:type="spellStart"/>
      <w:r>
        <w:rPr>
          <w:rFonts w:ascii="Times New Roman" w:hAnsi="Times New Roman"/>
          <w:sz w:val="22"/>
          <w:szCs w:val="22"/>
        </w:rPr>
        <w:t>Praga</w:t>
      </w:r>
      <w:proofErr w:type="spellEnd"/>
      <w:r>
        <w:rPr>
          <w:rFonts w:ascii="Times New Roman" w:hAnsi="Times New Roman"/>
          <w:sz w:val="22"/>
          <w:szCs w:val="22"/>
        </w:rPr>
        <w:t xml:space="preserve"> and to take no further action </w:t>
      </w:r>
      <w:r w:rsidR="005D4E62">
        <w:rPr>
          <w:rFonts w:ascii="Times New Roman" w:hAnsi="Times New Roman"/>
          <w:sz w:val="22"/>
          <w:szCs w:val="22"/>
        </w:rPr>
        <w:t xml:space="preserve">on Mr. </w:t>
      </w:r>
      <w:r w:rsidR="00DC0417">
        <w:rPr>
          <w:rFonts w:ascii="Times New Roman" w:hAnsi="Times New Roman"/>
          <w:sz w:val="22"/>
          <w:szCs w:val="22"/>
        </w:rPr>
        <w:t>Morgenthau</w:t>
      </w:r>
    </w:p>
    <w:p w14:paraId="3F4A3C78" w14:textId="77777777" w:rsidR="004766FE" w:rsidRDefault="004766FE" w:rsidP="004766FE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</w:p>
    <w:p w14:paraId="7C1FE3BB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3227F617" w14:textId="6047A436" w:rsidR="005915CD" w:rsidRPr="0001778B" w:rsidRDefault="00990BA1">
      <w:pPr>
        <w:rPr>
          <w:rFonts w:ascii="Times New Roman" w:hAnsi="Times New Roman"/>
          <w:sz w:val="22"/>
          <w:szCs w:val="22"/>
        </w:rPr>
      </w:pPr>
      <w:r w:rsidRPr="00990BA1">
        <w:rPr>
          <w:rFonts w:ascii="Times New Roman" w:hAnsi="Times New Roman"/>
          <w:sz w:val="22"/>
          <w:szCs w:val="22"/>
        </w:rPr>
        <w:t xml:space="preserve">Mr. </w:t>
      </w:r>
      <w:r w:rsidR="00053EE3">
        <w:rPr>
          <w:rFonts w:ascii="Times New Roman" w:hAnsi="Times New Roman"/>
          <w:sz w:val="22"/>
          <w:szCs w:val="22"/>
        </w:rPr>
        <w:t xml:space="preserve">Hershey addressed the Board regarding the </w:t>
      </w:r>
      <w:r w:rsidR="00FF7140">
        <w:rPr>
          <w:rFonts w:ascii="Times New Roman" w:hAnsi="Times New Roman"/>
          <w:sz w:val="22"/>
          <w:szCs w:val="22"/>
        </w:rPr>
        <w:t>continuing education requirement</w:t>
      </w:r>
      <w:r w:rsidR="00A958F5">
        <w:rPr>
          <w:rFonts w:ascii="Times New Roman" w:hAnsi="Times New Roman"/>
          <w:sz w:val="22"/>
          <w:szCs w:val="22"/>
        </w:rPr>
        <w:t xml:space="preserve">.  </w:t>
      </w:r>
      <w:r w:rsidR="00F80373">
        <w:rPr>
          <w:rFonts w:ascii="Times New Roman" w:hAnsi="Times New Roman"/>
          <w:sz w:val="22"/>
          <w:szCs w:val="22"/>
        </w:rPr>
        <w:t xml:space="preserve">Mr. Hershey further stated that he has not received </w:t>
      </w:r>
      <w:r w:rsidR="00F302C8">
        <w:rPr>
          <w:rFonts w:ascii="Times New Roman" w:hAnsi="Times New Roman"/>
          <w:sz w:val="22"/>
          <w:szCs w:val="22"/>
        </w:rPr>
        <w:t>a renewal notice</w:t>
      </w:r>
      <w:r w:rsidR="00CE3A49">
        <w:rPr>
          <w:rFonts w:ascii="Times New Roman" w:hAnsi="Times New Roman"/>
          <w:sz w:val="22"/>
          <w:szCs w:val="22"/>
        </w:rPr>
        <w:t>. Members of the Board also stated that they had not received renewal notices.  Ms. Pearson will follow up</w:t>
      </w:r>
      <w:r w:rsidR="005915CD">
        <w:rPr>
          <w:rFonts w:ascii="Times New Roman" w:hAnsi="Times New Roman"/>
          <w:sz w:val="22"/>
          <w:szCs w:val="22"/>
        </w:rPr>
        <w:t xml:space="preserve"> with Mr. Lewis on the status of the renewal notices. </w:t>
      </w:r>
      <w:r w:rsidR="00A958F5">
        <w:rPr>
          <w:rFonts w:ascii="Times New Roman" w:hAnsi="Times New Roman"/>
          <w:sz w:val="22"/>
          <w:szCs w:val="22"/>
        </w:rPr>
        <w:t xml:space="preserve">Mr. Lucas will formally respond to </w:t>
      </w:r>
      <w:r w:rsidR="00DD11B7">
        <w:rPr>
          <w:rFonts w:ascii="Times New Roman" w:hAnsi="Times New Roman"/>
          <w:sz w:val="22"/>
          <w:szCs w:val="22"/>
        </w:rPr>
        <w:t>Mr. Hershey.</w:t>
      </w:r>
    </w:p>
    <w:p w14:paraId="457D0666" w14:textId="77777777" w:rsidR="005915CD" w:rsidRDefault="005915CD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6B8FDCBC" w14:textId="42189E48" w:rsidR="00004316" w:rsidRDefault="00DF5AF6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Draft Minutes </w:t>
      </w:r>
    </w:p>
    <w:p w14:paraId="09140E50" w14:textId="04BA10B6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996BFE">
        <w:rPr>
          <w:rFonts w:ascii="Times New Roman" w:hAnsi="Times New Roman"/>
          <w:sz w:val="22"/>
          <w:szCs w:val="22"/>
        </w:rPr>
        <w:t>s. Pajak</w:t>
      </w:r>
      <w:r>
        <w:rPr>
          <w:rFonts w:ascii="Times New Roman" w:hAnsi="Times New Roman"/>
          <w:sz w:val="22"/>
          <w:szCs w:val="22"/>
        </w:rPr>
        <w:t xml:space="preserve"> and properly seconded by M</w:t>
      </w:r>
      <w:r w:rsidR="00996BFE">
        <w:rPr>
          <w:rFonts w:ascii="Times New Roman" w:hAnsi="Times New Roman"/>
          <w:sz w:val="22"/>
          <w:szCs w:val="22"/>
        </w:rPr>
        <w:t>r.</w:t>
      </w:r>
      <w:r w:rsidR="00064094">
        <w:rPr>
          <w:rFonts w:ascii="Times New Roman" w:hAnsi="Times New Roman"/>
          <w:sz w:val="22"/>
          <w:szCs w:val="22"/>
        </w:rPr>
        <w:t xml:space="preserve"> McKenna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voted unanimously to approve the </w:t>
      </w:r>
      <w:r w:rsidR="00996BFE">
        <w:rPr>
          <w:rFonts w:ascii="Times New Roman" w:hAnsi="Times New Roman"/>
          <w:sz w:val="22"/>
          <w:szCs w:val="22"/>
        </w:rPr>
        <w:t>May 26, 2022</w:t>
      </w:r>
      <w:r>
        <w:rPr>
          <w:rFonts w:ascii="Times New Roman" w:hAnsi="Times New Roman"/>
          <w:color w:val="000000"/>
          <w:sz w:val="22"/>
          <w:szCs w:val="22"/>
        </w:rPr>
        <w:t>, minutes</w:t>
      </w:r>
      <w:r w:rsidR="00996BFE">
        <w:rPr>
          <w:rFonts w:ascii="Times New Roman" w:hAnsi="Times New Roman"/>
          <w:color w:val="000000"/>
          <w:sz w:val="22"/>
          <w:szCs w:val="22"/>
        </w:rPr>
        <w:t>.</w:t>
      </w:r>
    </w:p>
    <w:p w14:paraId="6175C9D5" w14:textId="77777777" w:rsidR="00004316" w:rsidRDefault="0000431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7ECCE81C" w14:textId="77777777" w:rsidR="00004316" w:rsidRDefault="00DF5AF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Agenda Item:  Application Approvals</w:t>
      </w:r>
    </w:p>
    <w:p w14:paraId="15F1846B" w14:textId="744B9BD8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E24228">
        <w:rPr>
          <w:rFonts w:ascii="Times New Roman" w:hAnsi="Times New Roman"/>
          <w:sz w:val="22"/>
          <w:szCs w:val="22"/>
        </w:rPr>
        <w:t xml:space="preserve">s. Pajak </w:t>
      </w:r>
      <w:r>
        <w:rPr>
          <w:rFonts w:ascii="Times New Roman" w:hAnsi="Times New Roman"/>
          <w:color w:val="000000"/>
          <w:sz w:val="22"/>
          <w:szCs w:val="22"/>
        </w:rPr>
        <w:t xml:space="preserve">properly seconded by </w:t>
      </w:r>
      <w:r w:rsidR="00996BFE">
        <w:rPr>
          <w:rFonts w:ascii="Times New Roman" w:hAnsi="Times New Roman"/>
          <w:color w:val="000000"/>
          <w:sz w:val="22"/>
          <w:szCs w:val="22"/>
        </w:rPr>
        <w:t>M</w:t>
      </w:r>
      <w:r w:rsidR="00E24228">
        <w:rPr>
          <w:rFonts w:ascii="Times New Roman" w:hAnsi="Times New Roman"/>
          <w:color w:val="000000"/>
          <w:sz w:val="22"/>
          <w:szCs w:val="22"/>
        </w:rPr>
        <w:t>r. McKenna</w:t>
      </w:r>
      <w:r>
        <w:rPr>
          <w:rFonts w:ascii="Times New Roman" w:hAnsi="Times New Roman"/>
          <w:color w:val="000000"/>
          <w:sz w:val="22"/>
          <w:szCs w:val="22"/>
        </w:rPr>
        <w:t xml:space="preserve">, the Board voted unanimously to approve the </w:t>
      </w:r>
      <w:r w:rsidR="00882695">
        <w:rPr>
          <w:rFonts w:ascii="Times New Roman" w:hAnsi="Times New Roman"/>
          <w:sz w:val="22"/>
          <w:szCs w:val="22"/>
        </w:rPr>
        <w:t>June 23</w:t>
      </w:r>
      <w:r w:rsidR="00996BFE">
        <w:rPr>
          <w:rFonts w:ascii="Times New Roman" w:hAnsi="Times New Roman"/>
          <w:sz w:val="22"/>
          <w:szCs w:val="22"/>
        </w:rPr>
        <w:t>, 2022</w:t>
      </w:r>
      <w:r>
        <w:rPr>
          <w:rFonts w:ascii="Times New Roman" w:hAnsi="Times New Roman"/>
          <w:color w:val="000000"/>
          <w:sz w:val="22"/>
          <w:szCs w:val="22"/>
        </w:rPr>
        <w:t xml:space="preserve">, list of Professional Engineers applications for licensure, </w:t>
      </w:r>
      <w:r w:rsidR="000B3068">
        <w:rPr>
          <w:rFonts w:ascii="Times New Roman" w:hAnsi="Times New Roman"/>
          <w:color w:val="000000"/>
          <w:sz w:val="22"/>
          <w:szCs w:val="22"/>
        </w:rPr>
        <w:t xml:space="preserve">and the list of </w:t>
      </w:r>
      <w:r w:rsidR="000D756D">
        <w:rPr>
          <w:rFonts w:ascii="Times New Roman" w:hAnsi="Times New Roman"/>
          <w:color w:val="000000"/>
          <w:sz w:val="22"/>
          <w:szCs w:val="22"/>
        </w:rPr>
        <w:t>Renewal Applications</w:t>
      </w:r>
      <w:r w:rsidR="00196186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attached hereto and made a part of the </w:t>
      </w:r>
      <w:r w:rsidR="000D756D">
        <w:rPr>
          <w:rFonts w:ascii="Times New Roman" w:hAnsi="Times New Roman"/>
          <w:sz w:val="22"/>
          <w:szCs w:val="22"/>
        </w:rPr>
        <w:t>June 23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5915CD">
        <w:rPr>
          <w:rFonts w:ascii="Times New Roman" w:hAnsi="Times New Roman"/>
          <w:color w:val="000000"/>
          <w:sz w:val="22"/>
          <w:szCs w:val="22"/>
        </w:rPr>
        <w:t>2022,</w:t>
      </w:r>
      <w:r w:rsidR="00871361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minutes.</w:t>
      </w:r>
    </w:p>
    <w:p w14:paraId="6D71B54A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E44CF78" w14:textId="51D0D1D2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530E469F" w14:textId="0A03FDDF" w:rsidR="00257D4D" w:rsidRDefault="00D94410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link for the Massa</w:t>
      </w:r>
      <w:r w:rsidR="003E3F2A">
        <w:rPr>
          <w:rFonts w:ascii="Times New Roman" w:hAnsi="Times New Roman"/>
          <w:bCs/>
          <w:sz w:val="22"/>
          <w:szCs w:val="22"/>
        </w:rPr>
        <w:t>chusetts Board has been sent to the Boa</w:t>
      </w:r>
      <w:r w:rsidR="00E969EC">
        <w:rPr>
          <w:rFonts w:ascii="Times New Roman" w:hAnsi="Times New Roman"/>
          <w:bCs/>
          <w:sz w:val="22"/>
          <w:szCs w:val="22"/>
        </w:rPr>
        <w:t>rd</w:t>
      </w:r>
      <w:r w:rsidR="003E3F2A">
        <w:rPr>
          <w:rFonts w:ascii="Times New Roman" w:hAnsi="Times New Roman"/>
          <w:bCs/>
          <w:sz w:val="22"/>
          <w:szCs w:val="22"/>
        </w:rPr>
        <w:t xml:space="preserve"> to begin the Mobility Challenge.  Ms. Pajak </w:t>
      </w:r>
      <w:r w:rsidR="00D320C7">
        <w:rPr>
          <w:rFonts w:ascii="Times New Roman" w:hAnsi="Times New Roman"/>
          <w:bCs/>
          <w:sz w:val="22"/>
          <w:szCs w:val="22"/>
        </w:rPr>
        <w:t xml:space="preserve">will be compiling files to make the files easier to review. </w:t>
      </w:r>
      <w:r w:rsidR="006A0CAE">
        <w:rPr>
          <w:rFonts w:ascii="Times New Roman" w:hAnsi="Times New Roman"/>
          <w:bCs/>
          <w:sz w:val="22"/>
          <w:szCs w:val="22"/>
        </w:rPr>
        <w:t>She will present this information at the July meeting.</w:t>
      </w:r>
      <w:r w:rsidR="00083434">
        <w:rPr>
          <w:rFonts w:ascii="Times New Roman" w:hAnsi="Times New Roman"/>
          <w:bCs/>
          <w:sz w:val="22"/>
          <w:szCs w:val="22"/>
        </w:rPr>
        <w:t xml:space="preserve"> Mr. Lucas has also </w:t>
      </w:r>
      <w:r w:rsidR="0088156F">
        <w:rPr>
          <w:rFonts w:ascii="Times New Roman" w:hAnsi="Times New Roman"/>
          <w:bCs/>
          <w:sz w:val="22"/>
          <w:szCs w:val="22"/>
        </w:rPr>
        <w:t>begun</w:t>
      </w:r>
      <w:r w:rsidR="00083434">
        <w:rPr>
          <w:rFonts w:ascii="Times New Roman" w:hAnsi="Times New Roman"/>
          <w:bCs/>
          <w:sz w:val="22"/>
          <w:szCs w:val="22"/>
        </w:rPr>
        <w:t xml:space="preserve"> to look at the </w:t>
      </w:r>
      <w:r w:rsidR="001E1006">
        <w:rPr>
          <w:rFonts w:ascii="Times New Roman" w:hAnsi="Times New Roman"/>
          <w:bCs/>
          <w:sz w:val="22"/>
          <w:szCs w:val="22"/>
        </w:rPr>
        <w:t>regulations for Massachusetts.</w:t>
      </w:r>
    </w:p>
    <w:p w14:paraId="2C3F27F2" w14:textId="77777777" w:rsidR="00E969EC" w:rsidRPr="00257D4D" w:rsidRDefault="00E969EC">
      <w:pPr>
        <w:rPr>
          <w:rFonts w:ascii="Times New Roman" w:hAnsi="Times New Roman"/>
          <w:bCs/>
          <w:sz w:val="22"/>
          <w:szCs w:val="22"/>
        </w:rPr>
      </w:pPr>
    </w:p>
    <w:p w14:paraId="7D309CDC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621B3D57" w14:textId="2F405299" w:rsidR="00F95780" w:rsidRDefault="00387EE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Lucas will be serving on the </w:t>
      </w:r>
      <w:r w:rsidR="0088156F">
        <w:rPr>
          <w:rFonts w:ascii="Times New Roman" w:hAnsi="Times New Roman"/>
          <w:sz w:val="22"/>
          <w:szCs w:val="22"/>
        </w:rPr>
        <w:t>Licensure Model Task Force Committee.</w:t>
      </w:r>
    </w:p>
    <w:p w14:paraId="76718BBB" w14:textId="5DFFA5A3" w:rsidR="00F95780" w:rsidRDefault="00F9578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Carter. Ms. Pearson, and Mr. Wilson will have a </w:t>
      </w:r>
      <w:r w:rsidR="00C04E10">
        <w:rPr>
          <w:rFonts w:ascii="Times New Roman" w:hAnsi="Times New Roman"/>
          <w:sz w:val="22"/>
          <w:szCs w:val="22"/>
        </w:rPr>
        <w:t>subcommittee</w:t>
      </w:r>
      <w:r>
        <w:rPr>
          <w:rFonts w:ascii="Times New Roman" w:hAnsi="Times New Roman"/>
          <w:sz w:val="22"/>
          <w:szCs w:val="22"/>
        </w:rPr>
        <w:t xml:space="preserve"> meeting </w:t>
      </w:r>
      <w:r w:rsidR="00146228">
        <w:rPr>
          <w:rFonts w:ascii="Times New Roman" w:hAnsi="Times New Roman"/>
          <w:sz w:val="22"/>
          <w:szCs w:val="22"/>
        </w:rPr>
        <w:t>while at NCEES</w:t>
      </w:r>
      <w:r w:rsidR="006E5500">
        <w:rPr>
          <w:rFonts w:ascii="Times New Roman" w:hAnsi="Times New Roman"/>
          <w:sz w:val="22"/>
          <w:szCs w:val="22"/>
        </w:rPr>
        <w:t xml:space="preserve"> Annual Meeting in August to discuss </w:t>
      </w:r>
      <w:r w:rsidR="00DE4FDA">
        <w:rPr>
          <w:rFonts w:ascii="Times New Roman" w:hAnsi="Times New Roman"/>
          <w:sz w:val="22"/>
          <w:szCs w:val="22"/>
        </w:rPr>
        <w:t>the Northeast Zone meeting to be held in DC</w:t>
      </w:r>
      <w:r w:rsidR="00891869">
        <w:rPr>
          <w:rFonts w:ascii="Times New Roman" w:hAnsi="Times New Roman"/>
          <w:sz w:val="22"/>
          <w:szCs w:val="22"/>
        </w:rPr>
        <w:t xml:space="preserve"> in 2024. </w:t>
      </w:r>
      <w:r w:rsidR="007F4FC8">
        <w:rPr>
          <w:rFonts w:ascii="Times New Roman" w:hAnsi="Times New Roman"/>
          <w:sz w:val="22"/>
          <w:szCs w:val="22"/>
        </w:rPr>
        <w:t xml:space="preserve">During this meeting Mr. Wilson will share a list </w:t>
      </w:r>
      <w:r w:rsidR="00ED52F4">
        <w:rPr>
          <w:rFonts w:ascii="Times New Roman" w:hAnsi="Times New Roman"/>
          <w:sz w:val="22"/>
          <w:szCs w:val="22"/>
        </w:rPr>
        <w:t>of items that need to be completed by the Board in preparation of this meeti</w:t>
      </w:r>
      <w:r w:rsidR="00891869">
        <w:rPr>
          <w:rFonts w:ascii="Times New Roman" w:hAnsi="Times New Roman"/>
          <w:sz w:val="22"/>
          <w:szCs w:val="22"/>
        </w:rPr>
        <w:t>ng.</w:t>
      </w:r>
    </w:p>
    <w:p w14:paraId="36AB8035" w14:textId="77777777" w:rsidR="00004316" w:rsidRDefault="00004316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  <w:bookmarkStart w:id="0" w:name="_Hlk107318663"/>
    </w:p>
    <w:bookmarkEnd w:id="0"/>
    <w:p w14:paraId="3C8C8706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7624D668" w14:textId="592D2E4C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Upon motion duly made by Mr. </w:t>
      </w:r>
      <w:r w:rsidR="001477B8">
        <w:rPr>
          <w:rFonts w:ascii="Times New Roman" w:hAnsi="Times New Roman"/>
          <w:color w:val="000000"/>
          <w:sz w:val="22"/>
          <w:szCs w:val="22"/>
        </w:rPr>
        <w:t>Wilson</w:t>
      </w:r>
      <w:r>
        <w:rPr>
          <w:rFonts w:ascii="Times New Roman" w:hAnsi="Times New Roman"/>
          <w:color w:val="000000"/>
          <w:sz w:val="22"/>
          <w:szCs w:val="22"/>
        </w:rPr>
        <w:t xml:space="preserve"> and properly seconded by M</w:t>
      </w:r>
      <w:r w:rsidR="00996BFE">
        <w:rPr>
          <w:rFonts w:ascii="Times New Roman" w:hAnsi="Times New Roman"/>
          <w:color w:val="000000"/>
          <w:sz w:val="22"/>
          <w:szCs w:val="22"/>
        </w:rPr>
        <w:t>s. Pajak</w:t>
      </w:r>
      <w:r>
        <w:rPr>
          <w:rFonts w:ascii="Times New Roman" w:hAnsi="Times New Roman"/>
          <w:color w:val="000000"/>
          <w:sz w:val="22"/>
          <w:szCs w:val="22"/>
        </w:rPr>
        <w:t>, the Board unanimously voted to adjourn the meeting at 1:</w:t>
      </w:r>
      <w:r w:rsidR="001477B8">
        <w:rPr>
          <w:rFonts w:ascii="Times New Roman" w:hAnsi="Times New Roman"/>
          <w:color w:val="000000"/>
          <w:sz w:val="22"/>
          <w:szCs w:val="22"/>
        </w:rPr>
        <w:t>13</w:t>
      </w:r>
      <w:r>
        <w:rPr>
          <w:rFonts w:ascii="Times New Roman" w:hAnsi="Times New Roman"/>
          <w:color w:val="000000"/>
          <w:sz w:val="22"/>
          <w:szCs w:val="22"/>
        </w:rPr>
        <w:t>PM.</w:t>
      </w:r>
    </w:p>
    <w:p w14:paraId="7E423CD4" w14:textId="77777777" w:rsidR="00004316" w:rsidRDefault="00004316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E248454" w14:textId="4C39B2CB" w:rsidR="00004316" w:rsidRDefault="00DF5AF6">
      <w:pPr>
        <w:jc w:val="both"/>
        <w:rPr>
          <w:rFonts w:ascii="Times New Roman" w:hAnsi="Times New Roman"/>
          <w:b/>
          <w:i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The next Board meeting is scheduled for </w:t>
      </w:r>
      <w:r w:rsidR="00996BFE">
        <w:rPr>
          <w:rFonts w:ascii="Times New Roman" w:hAnsi="Times New Roman"/>
          <w:b/>
          <w:i/>
          <w:color w:val="000000"/>
          <w:sz w:val="22"/>
          <w:szCs w:val="22"/>
        </w:rPr>
        <w:t>Ju</w:t>
      </w:r>
      <w:r w:rsidR="008C7CD6">
        <w:rPr>
          <w:rFonts w:ascii="Times New Roman" w:hAnsi="Times New Roman"/>
          <w:b/>
          <w:i/>
          <w:color w:val="000000"/>
          <w:sz w:val="22"/>
          <w:szCs w:val="22"/>
        </w:rPr>
        <w:t>ly</w:t>
      </w:r>
      <w:r w:rsidR="00996BFE">
        <w:rPr>
          <w:rFonts w:ascii="Times New Roman" w:hAnsi="Times New Roman"/>
          <w:b/>
          <w:i/>
          <w:color w:val="000000"/>
          <w:sz w:val="22"/>
          <w:szCs w:val="22"/>
        </w:rPr>
        <w:t xml:space="preserve"> 2</w:t>
      </w:r>
      <w:r w:rsidR="008737E3">
        <w:rPr>
          <w:rFonts w:ascii="Times New Roman" w:hAnsi="Times New Roman"/>
          <w:b/>
          <w:i/>
          <w:color w:val="000000"/>
          <w:sz w:val="22"/>
          <w:szCs w:val="22"/>
        </w:rPr>
        <w:t>8</w:t>
      </w:r>
      <w:r w:rsidR="00996BFE">
        <w:rPr>
          <w:rFonts w:ascii="Times New Roman" w:hAnsi="Times New Roman"/>
          <w:b/>
          <w:i/>
          <w:color w:val="000000"/>
          <w:sz w:val="22"/>
          <w:szCs w:val="22"/>
        </w:rPr>
        <w:t>, 2022</w:t>
      </w:r>
      <w:r w:rsidR="008737E3">
        <w:rPr>
          <w:rFonts w:ascii="Times New Roman" w:hAnsi="Times New Roman"/>
          <w:b/>
          <w:i/>
          <w:sz w:val="22"/>
          <w:szCs w:val="22"/>
        </w:rPr>
        <w:t xml:space="preserve"> @ 11am.</w:t>
      </w:r>
    </w:p>
    <w:p w14:paraId="69F57955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093CA486" w14:textId="77777777" w:rsidR="00004316" w:rsidRDefault="00004316">
      <w:pPr>
        <w:jc w:val="center"/>
        <w:rPr>
          <w:rFonts w:ascii="Times New Roman" w:hAnsi="Times New Roman"/>
          <w:sz w:val="22"/>
          <w:szCs w:val="22"/>
        </w:rPr>
      </w:pPr>
    </w:p>
    <w:p w14:paraId="768058B5" w14:textId="77777777" w:rsidR="00004316" w:rsidRDefault="00DF5AF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Respectfully submitted,</w:t>
      </w:r>
    </w:p>
    <w:p w14:paraId="34D80227" w14:textId="77777777" w:rsidR="00004316" w:rsidRDefault="00004316">
      <w:pPr>
        <w:jc w:val="center"/>
        <w:rPr>
          <w:rFonts w:ascii="Times New Roman" w:hAnsi="Times New Roman"/>
          <w:sz w:val="22"/>
          <w:szCs w:val="22"/>
        </w:rPr>
      </w:pPr>
    </w:p>
    <w:p w14:paraId="5DD7694F" w14:textId="77777777" w:rsidR="00004316" w:rsidRDefault="00DF5AF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Barry Lucas, Chairman</w:t>
      </w:r>
    </w:p>
    <w:p w14:paraId="2BEFDF0E" w14:textId="77777777" w:rsidR="00004316" w:rsidRDefault="00004316">
      <w:pPr>
        <w:jc w:val="center"/>
        <w:rPr>
          <w:rFonts w:ascii="Times New Roman" w:hAnsi="Times New Roman"/>
          <w:sz w:val="22"/>
          <w:szCs w:val="22"/>
        </w:rPr>
      </w:pPr>
    </w:p>
    <w:p w14:paraId="2C4CF062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1EAEA058" w14:textId="2558754E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___</w:t>
      </w:r>
      <w:r w:rsidR="00A60E9A" w:rsidRPr="00074F1D">
        <w:rPr>
          <w:rFonts w:ascii="Bradley Hand ITC" w:hAnsi="Bradley Hand ITC"/>
          <w:b/>
          <w:bCs/>
          <w:sz w:val="32"/>
          <w:szCs w:val="32"/>
          <w:u w:val="single"/>
        </w:rPr>
        <w:t>Barry Lucas</w:t>
      </w:r>
      <w:r>
        <w:rPr>
          <w:rFonts w:ascii="Times New Roman" w:hAnsi="Times New Roman"/>
          <w:sz w:val="22"/>
          <w:szCs w:val="22"/>
        </w:rPr>
        <w:t>________________</w:t>
      </w:r>
    </w:p>
    <w:p w14:paraId="2C4A010C" w14:textId="1367DED5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Date</w:t>
      </w:r>
      <w:r w:rsidR="005E7617">
        <w:rPr>
          <w:rFonts w:ascii="Times New Roman" w:hAnsi="Times New Roman"/>
          <w:sz w:val="22"/>
          <w:szCs w:val="22"/>
        </w:rPr>
        <w:t>:</w:t>
      </w:r>
      <w:r w:rsidR="00074F1D">
        <w:rPr>
          <w:rFonts w:ascii="Times New Roman" w:hAnsi="Times New Roman"/>
          <w:sz w:val="22"/>
          <w:szCs w:val="22"/>
        </w:rPr>
        <w:t xml:space="preserve"> </w:t>
      </w:r>
      <w:r w:rsidR="005E7617">
        <w:rPr>
          <w:rFonts w:ascii="Times New Roman" w:hAnsi="Times New Roman"/>
          <w:sz w:val="22"/>
          <w:szCs w:val="22"/>
        </w:rPr>
        <w:t>7/30/2022</w:t>
      </w:r>
    </w:p>
    <w:p w14:paraId="2E17023A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43BD2EE1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4BBC5656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134910F7" w14:textId="77777777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Recorder/transcriber:  Avis Pearson, Board Administrator</w:t>
      </w:r>
    </w:p>
    <w:p w14:paraId="751C8089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sectPr w:rsidR="00004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288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EF10" w14:textId="77777777" w:rsidR="00793B69" w:rsidRDefault="00793B69">
      <w:r>
        <w:separator/>
      </w:r>
    </w:p>
  </w:endnote>
  <w:endnote w:type="continuationSeparator" w:id="0">
    <w:p w14:paraId="524A1BEE" w14:textId="77777777" w:rsidR="00793B69" w:rsidRDefault="0079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D23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94E4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F13D327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8ABE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mbria" w:eastAsia="Cambria" w:hAnsi="Cambria" w:cs="Cambria"/>
        <w:noProof/>
        <w:color w:val="000000"/>
        <w:sz w:val="24"/>
      </w:rPr>
      <w:drawing>
        <wp:inline distT="0" distB="0" distL="0" distR="0" wp14:anchorId="7499BA3B" wp14:editId="488A5F4C">
          <wp:extent cx="6172200" cy="584537"/>
          <wp:effectExtent l="0" t="0" r="0" b="0"/>
          <wp:docPr id="36" name="image1.jpg" descr="Macintosh HD:Users:gabo:Desktop:10/9:DCRA:DCRA-9.24:DCRA-LetterHead Concept 1.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gabo:Desktop:10/9:DCRA:DCRA-9.24:DCRA-LetterHead Concept 1.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584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1D59" w14:textId="77777777" w:rsidR="00793B69" w:rsidRDefault="00793B69">
      <w:r>
        <w:separator/>
      </w:r>
    </w:p>
  </w:footnote>
  <w:footnote w:type="continuationSeparator" w:id="0">
    <w:p w14:paraId="77F67C83" w14:textId="77777777" w:rsidR="00793B69" w:rsidRDefault="0079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8F2E" w14:textId="20BA8442" w:rsidR="00004316" w:rsidRDefault="00C04E1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pict w14:anchorId="25A1E960">
        <v:shapetype id="_x0000_m1030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</w:p>
  <w:tbl>
    <w:tblPr>
      <w:tblStyle w:val="a0"/>
      <w:tblW w:w="9695" w:type="dxa"/>
      <w:tblLayout w:type="fixed"/>
      <w:tblLook w:val="0000" w:firstRow="0" w:lastRow="0" w:firstColumn="0" w:lastColumn="0" w:noHBand="0" w:noVBand="0"/>
    </w:tblPr>
    <w:tblGrid>
      <w:gridCol w:w="2397"/>
      <w:gridCol w:w="4568"/>
      <w:gridCol w:w="2730"/>
    </w:tblGrid>
    <w:tr w:rsidR="00004316" w14:paraId="4B9100B3" w14:textId="77777777">
      <w:tc>
        <w:tcPr>
          <w:tcW w:w="2397" w:type="dxa"/>
          <w:shd w:val="clear" w:color="auto" w:fill="auto"/>
          <w:vAlign w:val="center"/>
        </w:tcPr>
        <w:p w14:paraId="63B799D5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</w:p>
      </w:tc>
      <w:tc>
        <w:tcPr>
          <w:tcW w:w="4568" w:type="dxa"/>
          <w:shd w:val="clear" w:color="auto" w:fill="auto"/>
          <w:vAlign w:val="center"/>
        </w:tcPr>
        <w:p w14:paraId="159578D4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</w:p>
      </w:tc>
      <w:tc>
        <w:tcPr>
          <w:tcW w:w="2730" w:type="dxa"/>
          <w:shd w:val="clear" w:color="auto" w:fill="auto"/>
          <w:vAlign w:val="center"/>
        </w:tcPr>
        <w:p w14:paraId="22492327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District of Columbia</w:t>
          </w:r>
        </w:p>
        <w:p w14:paraId="6AD6433E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Board of Real Estate Appraisers</w:t>
          </w:r>
        </w:p>
        <w:p w14:paraId="38DE8494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/>
              <w:color w:val="000000"/>
              <w:szCs w:val="20"/>
            </w:rPr>
            <w:t>June 2017 Minutes</w:t>
          </w:r>
        </w:p>
      </w:tc>
    </w:tr>
  </w:tbl>
  <w:p w14:paraId="14D4B230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8B6B" w14:textId="2E708C5A" w:rsidR="00004316" w:rsidRDefault="00C04E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pict w14:anchorId="4F82BC2D">
        <v:shapetype id="_x0000_m1029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42FB" w14:textId="7C248977" w:rsidR="00004316" w:rsidRDefault="00C04E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pict w14:anchorId="6579DBF1">
        <v:shapetype id="_x0000_m1028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 w:rsidR="00DF5AF6"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54656" behindDoc="0" locked="0" layoutInCell="1" hidden="0" allowOverlap="1" wp14:anchorId="0EF7A557" wp14:editId="4D8EA696">
          <wp:simplePos x="0" y="0"/>
          <wp:positionH relativeFrom="margin">
            <wp:posOffset>1990725</wp:posOffset>
          </wp:positionH>
          <wp:positionV relativeFrom="margin">
            <wp:posOffset>-103502</wp:posOffset>
          </wp:positionV>
          <wp:extent cx="1844040" cy="732790"/>
          <wp:effectExtent l="0" t="0" r="0" b="0"/>
          <wp:wrapTopAndBottom distT="0" distB="0"/>
          <wp:docPr id="3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4040" cy="732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16"/>
    <w:rsid w:val="00004316"/>
    <w:rsid w:val="00004F6A"/>
    <w:rsid w:val="0001778B"/>
    <w:rsid w:val="00017B6A"/>
    <w:rsid w:val="00053EE3"/>
    <w:rsid w:val="00064094"/>
    <w:rsid w:val="00074F1D"/>
    <w:rsid w:val="00083434"/>
    <w:rsid w:val="000B3068"/>
    <w:rsid w:val="000B5747"/>
    <w:rsid w:val="000D1AB4"/>
    <w:rsid w:val="000D4DAD"/>
    <w:rsid w:val="000D756D"/>
    <w:rsid w:val="00123695"/>
    <w:rsid w:val="00146228"/>
    <w:rsid w:val="001477B8"/>
    <w:rsid w:val="0016269B"/>
    <w:rsid w:val="001855A4"/>
    <w:rsid w:val="00196186"/>
    <w:rsid w:val="001B6882"/>
    <w:rsid w:val="001C075A"/>
    <w:rsid w:val="001C60C1"/>
    <w:rsid w:val="001E1006"/>
    <w:rsid w:val="001E306A"/>
    <w:rsid w:val="0022146B"/>
    <w:rsid w:val="0023467F"/>
    <w:rsid w:val="00257D4D"/>
    <w:rsid w:val="002B0F3C"/>
    <w:rsid w:val="002B6598"/>
    <w:rsid w:val="002C13CF"/>
    <w:rsid w:val="003254E3"/>
    <w:rsid w:val="003404E6"/>
    <w:rsid w:val="00387EED"/>
    <w:rsid w:val="003E3F2A"/>
    <w:rsid w:val="004308ED"/>
    <w:rsid w:val="004766FE"/>
    <w:rsid w:val="00504254"/>
    <w:rsid w:val="005915CD"/>
    <w:rsid w:val="005D4E62"/>
    <w:rsid w:val="005E7617"/>
    <w:rsid w:val="006733FD"/>
    <w:rsid w:val="006A0CAE"/>
    <w:rsid w:val="006E5500"/>
    <w:rsid w:val="00711848"/>
    <w:rsid w:val="007366F0"/>
    <w:rsid w:val="00793B69"/>
    <w:rsid w:val="007F4FC8"/>
    <w:rsid w:val="0083358F"/>
    <w:rsid w:val="00871361"/>
    <w:rsid w:val="008737E3"/>
    <w:rsid w:val="0088156F"/>
    <w:rsid w:val="00882695"/>
    <w:rsid w:val="00891869"/>
    <w:rsid w:val="008C1514"/>
    <w:rsid w:val="008C7CD6"/>
    <w:rsid w:val="008F1A2F"/>
    <w:rsid w:val="008F71DD"/>
    <w:rsid w:val="009212A0"/>
    <w:rsid w:val="00922CC5"/>
    <w:rsid w:val="009675C6"/>
    <w:rsid w:val="00990BA1"/>
    <w:rsid w:val="00996BFE"/>
    <w:rsid w:val="009B2054"/>
    <w:rsid w:val="009B3A18"/>
    <w:rsid w:val="009D4150"/>
    <w:rsid w:val="009D6A77"/>
    <w:rsid w:val="00A60E9A"/>
    <w:rsid w:val="00A84851"/>
    <w:rsid w:val="00A958F5"/>
    <w:rsid w:val="00AB0C03"/>
    <w:rsid w:val="00AD5F24"/>
    <w:rsid w:val="00AE548A"/>
    <w:rsid w:val="00AF5B3A"/>
    <w:rsid w:val="00B611D2"/>
    <w:rsid w:val="00B70514"/>
    <w:rsid w:val="00B9710B"/>
    <w:rsid w:val="00BF5134"/>
    <w:rsid w:val="00C04E10"/>
    <w:rsid w:val="00C65BD9"/>
    <w:rsid w:val="00CE3A49"/>
    <w:rsid w:val="00D320C7"/>
    <w:rsid w:val="00D6552D"/>
    <w:rsid w:val="00D84EAA"/>
    <w:rsid w:val="00D86202"/>
    <w:rsid w:val="00D94410"/>
    <w:rsid w:val="00DC0417"/>
    <w:rsid w:val="00DC77F1"/>
    <w:rsid w:val="00DD11B7"/>
    <w:rsid w:val="00DE4FDA"/>
    <w:rsid w:val="00DF5AF6"/>
    <w:rsid w:val="00E07847"/>
    <w:rsid w:val="00E24228"/>
    <w:rsid w:val="00E969EC"/>
    <w:rsid w:val="00ED52F4"/>
    <w:rsid w:val="00EE1E79"/>
    <w:rsid w:val="00F0122C"/>
    <w:rsid w:val="00F302C8"/>
    <w:rsid w:val="00F80373"/>
    <w:rsid w:val="00F95780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299FD1"/>
  <w15:docId w15:val="{ED6F00A0-9E43-43EF-B423-D0C01FAD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4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M5xzDXGEPfT0u4KFyf626YgQ==">AMUW2mX45jg5c3kj+Qpi8gd+xGz6s0gwr8+FoyLSuysL1Q1LRTt0nKmSmbwIF+2yEmE+Liv8o62c4sHvqfJW1BJ7zcBg5+eY9XfSQrp4hDZTwOqFDVae33g=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lvalli</dc:creator>
  <cp:lastModifiedBy>Pearson, Avis (DCRA)</cp:lastModifiedBy>
  <cp:revision>2</cp:revision>
  <cp:lastPrinted>2022-07-27T20:44:00Z</cp:lastPrinted>
  <dcterms:created xsi:type="dcterms:W3CDTF">2022-08-03T18:42:00Z</dcterms:created>
  <dcterms:modified xsi:type="dcterms:W3CDTF">2022-08-03T18:42:00Z</dcterms:modified>
</cp:coreProperties>
</file>