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F1606" w:rsidR="001F1606" w:rsidP="001F1606" w:rsidRDefault="001F1606" w14:paraId="085C24A9" w14:textId="77777777">
      <w:pPr>
        <w:spacing w:after="200" w:line="276" w:lineRule="auto"/>
        <w:jc w:val="center"/>
        <w:rPr>
          <w:rFonts w:ascii="Calibri" w:hAnsi="Calibri" w:eastAsia="Calibri" w:cs="Times New Roman"/>
          <w:kern w:val="0"/>
          <w14:ligatures w14:val="none"/>
        </w:rPr>
      </w:pPr>
      <w:r w:rsidRPr="001F1606">
        <w:rPr>
          <w:rFonts w:ascii="Calibri" w:hAnsi="Calibri" w:eastAsia="Calibri" w:cs="Times New Roman"/>
          <w:noProof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anchorId="5B0FBDC6" wp14:editId="05F04194">
            <wp:simplePos x="0" y="0"/>
            <wp:positionH relativeFrom="column">
              <wp:posOffset>29845</wp:posOffset>
            </wp:positionH>
            <wp:positionV relativeFrom="paragraph">
              <wp:posOffset>-786130</wp:posOffset>
            </wp:positionV>
            <wp:extent cx="741443" cy="1190391"/>
            <wp:effectExtent l="0" t="0" r="1905" b="0"/>
            <wp:wrapNone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443" cy="1190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1F1606" w:rsidR="001F1606" w:rsidP="2B35E370" w:rsidRDefault="001F1606" w14:paraId="51F72669" w14:textId="23D8F60E">
      <w:pPr>
        <w:spacing w:after="200" w:line="276" w:lineRule="auto"/>
        <w:jc w:val="center"/>
        <w:rPr>
          <w:rFonts w:ascii="Neutra Text" w:hAnsi="Neutra Text" w:eastAsia="Calibri" w:cs="Times New Roman"/>
          <w:b w:val="1"/>
          <w:bCs w:val="1"/>
          <w:color w:val="FF0000"/>
          <w:kern w:val="0"/>
          <w:sz w:val="22"/>
          <w:szCs w:val="22"/>
          <w14:ligatures w14:val="none"/>
        </w:rPr>
      </w:pPr>
      <w:r w:rsidRPr="2B35E370" w:rsidR="001F1606">
        <w:rPr>
          <w:rFonts w:ascii="Neutra Text" w:hAnsi="Neutra Text" w:eastAsia="Calibri" w:cs="Times New Roman"/>
          <w:b w:val="1"/>
          <w:bCs w:val="1"/>
          <w:color w:val="FF0000"/>
          <w:kern w:val="0"/>
          <w:sz w:val="22"/>
          <w:szCs w:val="22"/>
          <w14:ligatures w14:val="none"/>
        </w:rPr>
        <w:t>REAB- FY</w:t>
      </w:r>
      <w:r w:rsidRPr="2B35E370" w:rsidR="2A89937A">
        <w:rPr>
          <w:rFonts w:ascii="Neutra Text" w:hAnsi="Neutra Text" w:eastAsia="Calibri" w:cs="Times New Roman"/>
          <w:b w:val="1"/>
          <w:bCs w:val="1"/>
          <w:color w:val="FF0000"/>
          <w:kern w:val="0"/>
          <w:sz w:val="22"/>
          <w:szCs w:val="22"/>
          <w14:ligatures w14:val="none"/>
        </w:rPr>
        <w:t xml:space="preserve">26 Q</w:t>
      </w:r>
      <w:r w:rsidRPr="2B35E370" w:rsidR="69B222B3">
        <w:rPr>
          <w:rFonts w:ascii="Neutra Text" w:hAnsi="Neutra Text" w:eastAsia="Calibri" w:cs="Times New Roman"/>
          <w:b w:val="1"/>
          <w:bCs w:val="1"/>
          <w:color w:val="FF0000"/>
          <w:kern w:val="0"/>
          <w:sz w:val="22"/>
          <w:szCs w:val="22"/>
          <w14:ligatures w14:val="none"/>
        </w:rPr>
        <w:t xml:space="preserve">4</w:t>
      </w:r>
      <w:r w:rsidRPr="2B35E370" w:rsidR="2A89937A">
        <w:rPr>
          <w:rFonts w:ascii="Neutra Text" w:hAnsi="Neutra Text" w:eastAsia="Calibri" w:cs="Times New Roman"/>
          <w:b w:val="1"/>
          <w:bCs w:val="1"/>
          <w:color w:val="FF0000"/>
          <w:kern w:val="0"/>
          <w:sz w:val="22"/>
          <w:szCs w:val="22"/>
          <w14:ligatures w14:val="none"/>
        </w:rPr>
        <w:t xml:space="preserve"> </w:t>
      </w:r>
      <w:r w:rsidRPr="2B35E370" w:rsidR="001F1606">
        <w:rPr>
          <w:rFonts w:ascii="Neutra Text" w:hAnsi="Neutra Text" w:eastAsia="Calibri" w:cs="Times New Roman"/>
          <w:b w:val="1"/>
          <w:bCs w:val="1"/>
          <w:color w:val="FF0000"/>
          <w:kern w:val="0"/>
          <w:sz w:val="22"/>
          <w:szCs w:val="22"/>
          <w14:ligatures w14:val="none"/>
        </w:rPr>
        <w:t xml:space="preserve">PUBLIC MEETING AGENDA</w:t>
      </w:r>
    </w:p>
    <w:p w:rsidRPr="001F1606" w:rsidR="001F1606" w:rsidP="2B35E370" w:rsidRDefault="001F1606" w14:paraId="11895AC5" w14:textId="12314CC6">
      <w:pPr>
        <w:spacing w:after="0" w:line="276" w:lineRule="auto"/>
        <w:rPr>
          <w:rFonts w:ascii="Neutra Text" w:hAnsi="Neutra Text" w:eastAsia="Calibri" w:cs="Times New Roman"/>
          <w:b w:val="1"/>
          <w:bCs w:val="1"/>
          <w:color w:val="FF0000"/>
          <w:kern w:val="0"/>
          <w:sz w:val="22"/>
          <w:szCs w:val="22"/>
          <w14:ligatures w14:val="none"/>
        </w:rPr>
      </w:pPr>
      <w:r w:rsidRPr="2B35E370" w:rsidR="001F1606">
        <w:rPr>
          <w:rFonts w:ascii="Neutra Text" w:hAnsi="Neutra Text" w:eastAsia="Calibri" w:cs="Times New Roman"/>
          <w:b w:val="1"/>
          <w:bCs w:val="1"/>
          <w:kern w:val="0"/>
          <w:sz w:val="22"/>
          <w:szCs w:val="22"/>
          <w14:ligatures w14:val="none"/>
        </w:rPr>
        <w:t xml:space="preserve">MEETING INFORMATION </w:t>
      </w:r>
    </w:p>
    <w:p w:rsidRPr="001F1606" w:rsidR="001F1606" w:rsidP="2B35E370" w:rsidRDefault="001F1606" w14:paraId="434227EF" w14:textId="75268C4F">
      <w:pPr>
        <w:spacing w:after="0" w:line="276" w:lineRule="auto"/>
        <w:rPr>
          <w:rFonts w:ascii="Neutra Text" w:hAnsi="Neutra Text" w:eastAsia="Calibri" w:cs="Times New Roman"/>
          <w:sz w:val="22"/>
          <w:szCs w:val="22"/>
        </w:rPr>
      </w:pPr>
      <w:r w:rsidRPr="2B35E370" w:rsidR="001F1606">
        <w:rPr>
          <w:rFonts w:ascii="Neutra Text" w:hAnsi="Neutra Text" w:eastAsia="Calibri" w:cs="Times New Roman"/>
          <w:b w:val="1"/>
          <w:bCs w:val="1"/>
          <w:kern w:val="0"/>
          <w:sz w:val="22"/>
          <w:szCs w:val="22"/>
          <w14:ligatures w14:val="none"/>
        </w:rPr>
        <w:t>Objective:</w:t>
      </w:r>
      <w:r w:rsidRPr="2B35E370" w:rsidR="001F1606">
        <w:rPr>
          <w:rFonts w:ascii="Neutra Text" w:hAnsi="Neutra Text" w:eastAsia="Calibri" w:cs="Times New Roman"/>
          <w:kern w:val="0"/>
          <w:sz w:val="22"/>
          <w:szCs w:val="22"/>
          <w14:ligatures w14:val="none"/>
        </w:rPr>
        <w:t xml:space="preserve"> The purpose of this meeting is </w:t>
      </w:r>
      <w:r w:rsidRPr="2B35E370" w:rsidR="79C46937">
        <w:rPr>
          <w:rFonts w:ascii="Neutra Text" w:hAnsi="Neutra Text" w:eastAsia="Calibri" w:cs="Times New Roman"/>
          <w:kern w:val="0"/>
          <w:sz w:val="22"/>
          <w:szCs w:val="22"/>
          <w14:ligatures w14:val="none"/>
        </w:rPr>
        <w:t xml:space="preserve">to </w:t>
      </w:r>
      <w:r w:rsidRPr="2B35E370" w:rsidR="40E0B27D">
        <w:rPr>
          <w:rFonts w:ascii="Neutra Text" w:hAnsi="Neutra Text" w:eastAsia="Calibri" w:cs="Times New Roman"/>
          <w:kern w:val="0"/>
          <w:sz w:val="22"/>
          <w:szCs w:val="22"/>
          <w14:ligatures w14:val="none"/>
        </w:rPr>
        <w:t xml:space="preserve">engage</w:t>
      </w:r>
      <w:r w:rsidRPr="2B35E370" w:rsidR="40E0B27D">
        <w:rPr>
          <w:rFonts w:ascii="Neutra Text" w:hAnsi="Neutra Text" w:eastAsia="Calibri" w:cs="Times New Roman"/>
          <w:kern w:val="0"/>
          <w:sz w:val="22"/>
          <w:szCs w:val="22"/>
          <w14:ligatures w14:val="none"/>
        </w:rPr>
        <w:t xml:space="preserve"> the Board and community </w:t>
      </w:r>
      <w:r w:rsidRPr="2B35E370" w:rsidR="50449A38">
        <w:rPr>
          <w:rFonts w:ascii="Neutra Text" w:hAnsi="Neutra Text" w:eastAsia="Calibri" w:cs="Times New Roman"/>
          <w:kern w:val="0"/>
          <w:sz w:val="22"/>
          <w:szCs w:val="22"/>
          <w14:ligatures w14:val="none"/>
        </w:rPr>
        <w:t xml:space="preserve">members </w:t>
      </w:r>
      <w:r w:rsidRPr="2B35E370" w:rsidR="40E0B27D">
        <w:rPr>
          <w:rFonts w:ascii="Neutra Text" w:hAnsi="Neutra Text" w:eastAsia="Calibri" w:cs="Times New Roman"/>
          <w:kern w:val="0"/>
          <w:sz w:val="22"/>
          <w:szCs w:val="22"/>
          <w14:ligatures w14:val="none"/>
        </w:rPr>
        <w:t xml:space="preserve">on the Racial Equity Action Plan (REAP) 2.0</w:t>
      </w:r>
      <w:r w:rsidRPr="2B35E370" w:rsidR="7F81FDE4">
        <w:rPr>
          <w:rFonts w:ascii="Neutra Text" w:hAnsi="Neutra Text" w:eastAsia="Calibri" w:cs="Times New Roman"/>
          <w:kern w:val="0"/>
          <w:sz w:val="22"/>
          <w:szCs w:val="22"/>
          <w14:ligatures w14:val="none"/>
        </w:rPr>
        <w:t xml:space="preserve"> in a facilitated community forum</w:t>
      </w:r>
      <w:r w:rsidRPr="2B35E370" w:rsidR="40E0B27D">
        <w:rPr>
          <w:rFonts w:ascii="Neutra Text" w:hAnsi="Neutra Text" w:eastAsia="Calibri" w:cs="Times New Roman"/>
          <w:kern w:val="0"/>
          <w:sz w:val="22"/>
          <w:szCs w:val="22"/>
          <w14:ligatures w14:val="none"/>
        </w:rPr>
        <w:t xml:space="preserve">. </w:t>
      </w:r>
    </w:p>
    <w:p w:rsidRPr="001F1606" w:rsidR="001F1606" w:rsidP="2B35E370" w:rsidRDefault="001F1606" w14:paraId="12B4392F" w14:textId="6063D366">
      <w:pPr>
        <w:spacing w:after="0" w:line="276" w:lineRule="auto"/>
        <w:rPr>
          <w:rFonts w:ascii="Neutra Text" w:hAnsi="Neutra Text" w:eastAsia="Calibri" w:cs="Times New Roman"/>
          <w:kern w:val="0"/>
          <w:sz w:val="22"/>
          <w:szCs w:val="22"/>
          <w14:ligatures w14:val="none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5895"/>
        <w:gridCol w:w="3455"/>
      </w:tblGrid>
      <w:tr w:rsidRPr="001F1606" w:rsidR="001F1606" w:rsidTr="2B35E370" w14:paraId="27206FD0" w14:textId="77777777">
        <w:tc>
          <w:tcPr>
            <w:tcW w:w="5895" w:type="dxa"/>
            <w:tcMar/>
          </w:tcPr>
          <w:p w:rsidRPr="001F1606" w:rsidR="001F1606" w:rsidP="2B35E370" w:rsidRDefault="001F1606" w14:paraId="27028695" w14:textId="2458B2B9">
            <w:pPr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</w:pPr>
            <w:r w:rsidRPr="2B35E370" w:rsidR="001F1606">
              <w:rPr>
                <w:rFonts w:ascii="Neutra Text" w:hAnsi="Neutra Text" w:eastAsia="Calibri" w:cs="Times New Roman"/>
                <w:b w:val="1"/>
                <w:bCs w:val="1"/>
                <w:sz w:val="22"/>
                <w:szCs w:val="22"/>
                <w14:ligatures w14:val="none"/>
              </w:rPr>
              <w:t>Date:</w:t>
            </w:r>
            <w:r w:rsidRPr="2B35E370" w:rsidR="001F1606"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  <w:t xml:space="preserve"> </w:t>
            </w:r>
            <w:r w:rsidRPr="2B35E370" w:rsidR="085CF638"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  <w:t xml:space="preserve">July 22</w:t>
            </w:r>
            <w:r w:rsidRPr="2B35E370" w:rsidR="34827761"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  <w:t xml:space="preserve">, 2026</w:t>
            </w:r>
          </w:p>
        </w:tc>
        <w:tc>
          <w:tcPr>
            <w:tcW w:w="3455" w:type="dxa"/>
            <w:tcMar/>
          </w:tcPr>
          <w:p w:rsidRPr="001F1606" w:rsidR="001F1606" w:rsidP="2B35E370" w:rsidRDefault="001F1606" w14:textId="1ABA4B1C" w14:paraId="6D993EEC">
            <w:pPr>
              <w:rPr>
                <w:rFonts w:ascii="Neutra Text" w:hAnsi="Neutra Text" w:eastAsia="Calibri" w:cs="Times New Roman"/>
                <w:sz w:val="22"/>
                <w:szCs w:val="22"/>
              </w:rPr>
            </w:pPr>
            <w:r w:rsidRPr="2B35E370" w:rsidR="001F1606">
              <w:rPr>
                <w:rFonts w:ascii="Neutra Text" w:hAnsi="Neutra Text" w:eastAsia="Calibri" w:cs="Times New Roman"/>
                <w:b w:val="1"/>
                <w:bCs w:val="1"/>
                <w:sz w:val="22"/>
                <w:szCs w:val="22"/>
                <w14:ligatures w14:val="none"/>
              </w:rPr>
              <w:t>Location:</w:t>
            </w:r>
            <w:r w:rsidRPr="2B35E370" w:rsidR="001F1606"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  <w:t xml:space="preserve"> </w:t>
            </w:r>
          </w:p>
          <w:p w:rsidRPr="001F1606" w:rsidR="001F1606" w:rsidP="2B35E370" w:rsidRDefault="001F1606" w14:paraId="26F1D90C" w14:textId="78EE3E7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Neutra Text" w:hAnsi="Neutra Text" w:eastAsia="Calibri" w:cs="Times New Roman"/>
                <w:sz w:val="22"/>
                <w:szCs w:val="22"/>
              </w:rPr>
            </w:pPr>
            <w:r w:rsidRPr="2B35E370" w:rsidR="63A18C4C">
              <w:rPr>
                <w:rFonts w:ascii="Neutra Text" w:hAnsi="Neutra Text" w:eastAsia="Calibri" w:cs="Times New Roman"/>
                <w:sz w:val="22"/>
                <w:szCs w:val="22"/>
              </w:rPr>
              <w:t>Virtual</w:t>
            </w:r>
          </w:p>
        </w:tc>
      </w:tr>
      <w:tr w:rsidRPr="001F1606" w:rsidR="001F1606" w:rsidTr="2B35E370" w14:paraId="73C8DCC6" w14:textId="77777777">
        <w:tc>
          <w:tcPr>
            <w:tcW w:w="5895" w:type="dxa"/>
            <w:tcMar/>
          </w:tcPr>
          <w:p w:rsidRPr="001F1606" w:rsidR="001F1606" w:rsidP="2B35E370" w:rsidRDefault="001F1606" w14:paraId="226E38DC" w14:textId="60BFF5EA">
            <w:pPr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</w:pPr>
            <w:r w:rsidRPr="2B35E370" w:rsidR="001F1606">
              <w:rPr>
                <w:rFonts w:ascii="Neutra Text" w:hAnsi="Neutra Text" w:eastAsia="Calibri" w:cs="Times New Roman"/>
                <w:b w:val="1"/>
                <w:bCs w:val="1"/>
                <w:sz w:val="22"/>
                <w:szCs w:val="22"/>
                <w14:ligatures w14:val="none"/>
              </w:rPr>
              <w:t>Time:</w:t>
            </w:r>
            <w:r w:rsidRPr="2B35E370" w:rsidR="001F1606"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  <w:t xml:space="preserve"> 6</w:t>
            </w:r>
            <w:r w:rsidRPr="2B35E370" w:rsidR="5139AB62"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  <w:t xml:space="preserve">:30</w:t>
            </w:r>
            <w:r w:rsidRPr="2B35E370" w:rsidR="5139AB62"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  <w:t xml:space="preserve"> pm</w:t>
            </w:r>
            <w:r w:rsidRPr="2B35E370" w:rsidR="6E33B432"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  <w:t xml:space="preserve"> – 8:00 pm</w:t>
            </w:r>
          </w:p>
        </w:tc>
        <w:tc>
          <w:tcPr>
            <w:tcW w:w="3455" w:type="dxa"/>
            <w:tcMar/>
          </w:tcPr>
          <w:p w:rsidRPr="001F1606" w:rsidR="001F1606" w:rsidP="2B35E370" w:rsidRDefault="001F1606" w14:paraId="79880F88" w14:textId="77777777">
            <w:pPr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</w:pPr>
            <w:r w:rsidRPr="2B35E370" w:rsidR="001F1606">
              <w:rPr>
                <w:rFonts w:ascii="Neutra Text" w:hAnsi="Neutra Text" w:eastAsia="Calibri" w:cs="Times New Roman"/>
                <w:b w:val="1"/>
                <w:bCs w:val="1"/>
                <w:sz w:val="22"/>
                <w:szCs w:val="22"/>
                <w14:ligatures w14:val="none"/>
              </w:rPr>
              <w:t>Meeting Type:</w:t>
            </w:r>
            <w:r w:rsidRPr="2B35E370" w:rsidR="001F1606"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  <w:t xml:space="preserve"> Public Meeting</w:t>
            </w:r>
          </w:p>
        </w:tc>
      </w:tr>
      <w:tr w:rsidRPr="001F1606" w:rsidR="001F1606" w:rsidTr="2B35E370" w14:paraId="734848B1" w14:textId="77777777">
        <w:tc>
          <w:tcPr>
            <w:tcW w:w="5895" w:type="dxa"/>
            <w:tcMar/>
          </w:tcPr>
          <w:p w:rsidRPr="001F1606" w:rsidR="001F1606" w:rsidP="2B35E370" w:rsidRDefault="001F1606" w14:paraId="7BCA883E" w14:textId="77777777">
            <w:pPr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</w:pPr>
            <w:r w:rsidRPr="2B35E370" w:rsidR="001F1606">
              <w:rPr>
                <w:rFonts w:ascii="Neutra Text" w:hAnsi="Neutra Text" w:eastAsia="Calibri" w:cs="Times New Roman"/>
                <w:b w:val="1"/>
                <w:bCs w:val="1"/>
                <w:sz w:val="22"/>
                <w:szCs w:val="22"/>
                <w14:ligatures w14:val="none"/>
              </w:rPr>
              <w:t>Notified By:</w:t>
            </w:r>
            <w:r w:rsidRPr="2B35E370" w:rsidR="001F1606"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  <w:t xml:space="preserve"> ORE</w:t>
            </w:r>
          </w:p>
        </w:tc>
        <w:tc>
          <w:tcPr>
            <w:tcW w:w="3455" w:type="dxa"/>
            <w:tcMar/>
          </w:tcPr>
          <w:p w:rsidRPr="001F1606" w:rsidR="001F1606" w:rsidP="2B35E370" w:rsidRDefault="001F1606" w14:paraId="23D9BD84" w14:textId="77777777">
            <w:pPr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</w:pPr>
            <w:r w:rsidRPr="2B35E370" w:rsidR="001F1606">
              <w:rPr>
                <w:rFonts w:ascii="Neutra Text" w:hAnsi="Neutra Text" w:eastAsia="Calibri" w:cs="Times New Roman"/>
                <w:b w:val="1"/>
                <w:bCs w:val="1"/>
                <w:sz w:val="22"/>
                <w:szCs w:val="22"/>
                <w14:ligatures w14:val="none"/>
              </w:rPr>
              <w:t>Facilitator:</w:t>
            </w:r>
            <w:r w:rsidRPr="2B35E370" w:rsidR="001F1606"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  <w:t xml:space="preserve"> ORE / Advisory Board Chair(s)</w:t>
            </w:r>
          </w:p>
        </w:tc>
      </w:tr>
      <w:tr w:rsidRPr="001F1606" w:rsidR="001F1606" w:rsidTr="2B35E370" w14:paraId="6821316D" w14:textId="77777777">
        <w:tc>
          <w:tcPr>
            <w:tcW w:w="5895" w:type="dxa"/>
            <w:tcMar/>
          </w:tcPr>
          <w:p w:rsidRPr="0084329A" w:rsidR="0044357A" w:rsidP="2B35E370" w:rsidRDefault="001F1606" w14:paraId="550A1230" w14:textId="7D4B3DE7">
            <w:pPr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</w:pPr>
            <w:r w:rsidRPr="2B35E370" w:rsidR="001F1606">
              <w:rPr>
                <w:rFonts w:ascii="Neutra Text" w:hAnsi="Neutra Text" w:eastAsia="Calibri" w:cs="Times New Roman"/>
                <w:b w:val="1"/>
                <w:bCs w:val="1"/>
                <w:sz w:val="22"/>
                <w:szCs w:val="22"/>
                <w14:ligatures w14:val="none"/>
              </w:rPr>
              <w:t>Confirmed Attendees:</w:t>
            </w:r>
            <w:r w:rsidRPr="2B35E370" w:rsidR="001F1606"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  <w:t xml:space="preserve"> </w:t>
            </w:r>
            <w:r w:rsidRPr="2B35E370" w:rsidR="18B72B66"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  <w:t xml:space="preserve">Dr. Amber Hewitt, Ms. Carmen Berry</w:t>
            </w:r>
            <w:r w:rsidRPr="2B35E370" w:rsidR="3E5CBD66"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  <w:t xml:space="preserve">, Mrs. Allyson Criner Brown, Ms. LaKiesha Walker</w:t>
            </w:r>
            <w:r w:rsidRPr="2B35E370" w:rsidR="2AEB7BF4"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  <w:t xml:space="preserve">, Mrs. Vivian Lowery Derryck, Mr. David Coleman, Dr. Shareefah </w:t>
            </w:r>
            <w:r w:rsidRPr="2B35E370" w:rsidR="2AEB7BF4"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  <w:t xml:space="preserve">Al’Uqdah</w:t>
            </w:r>
            <w:r w:rsidRPr="2B35E370" w:rsidR="2AEB7BF4"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  <w:t xml:space="preserve">, Dr. Kimberly Jeffries Leonard, Ms. Yolanda </w:t>
            </w:r>
            <w:r w:rsidRPr="2B35E370" w:rsidR="1617CA2A"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  <w:t xml:space="preserve">Lewis,</w:t>
            </w:r>
            <w:r w:rsidRPr="2B35E370" w:rsidR="50F4D7CB"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  <w:t xml:space="preserve"> Ms. Kelly Crawford</w:t>
            </w:r>
            <w:r w:rsidRPr="2B35E370" w:rsidR="580DA47B"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  <w:t xml:space="preserve">,</w:t>
            </w:r>
            <w:r w:rsidRPr="2B35E370" w:rsidR="1617CA2A"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  <w:t xml:space="preserve"> Mr. Lamont Mitchell. </w:t>
            </w:r>
          </w:p>
          <w:p w:rsidRPr="001F1606" w:rsidR="001F1606" w:rsidP="2B35E370" w:rsidRDefault="001F1606" w14:paraId="3E465107" w14:textId="77777777">
            <w:pPr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</w:pPr>
          </w:p>
          <w:p w:rsidRPr="001F1606" w:rsidR="001F1606" w:rsidP="2B35E370" w:rsidRDefault="001F1606" w14:paraId="2A9F55B5" w14:textId="1EDF0F16">
            <w:pPr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</w:pPr>
            <w:r w:rsidRPr="2B35E370" w:rsidR="001F1606">
              <w:rPr>
                <w:rFonts w:ascii="Neutra Text" w:hAnsi="Neutra Text" w:eastAsia="Calibri" w:cs="Times New Roman"/>
                <w:b w:val="1"/>
                <w:bCs w:val="1"/>
                <w:sz w:val="22"/>
                <w:szCs w:val="22"/>
                <w14:ligatures w14:val="none"/>
              </w:rPr>
              <w:t>Unconfirmed Attendees</w:t>
            </w:r>
            <w:r w:rsidRPr="2B35E370" w:rsidR="001F1606"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  <w:t xml:space="preserve">: </w:t>
            </w:r>
          </w:p>
        </w:tc>
        <w:tc>
          <w:tcPr>
            <w:tcW w:w="3455" w:type="dxa"/>
            <w:tcMar/>
          </w:tcPr>
          <w:p w:rsidRPr="001F1606" w:rsidR="001F1606" w:rsidP="2B35E370" w:rsidRDefault="001F1606" w14:paraId="3DA7C444" w14:textId="77777777">
            <w:pPr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</w:pPr>
            <w:r w:rsidRPr="2B35E370" w:rsidR="001F1606">
              <w:rPr>
                <w:rFonts w:ascii="Neutra Text" w:hAnsi="Neutra Text" w:eastAsia="Calibri" w:cs="Times New Roman"/>
                <w:b w:val="1"/>
                <w:bCs w:val="1"/>
                <w:sz w:val="22"/>
                <w:szCs w:val="22"/>
                <w14:ligatures w14:val="none"/>
              </w:rPr>
              <w:t>Note Taker:</w:t>
            </w:r>
            <w:r w:rsidRPr="2B35E370" w:rsidR="001F1606">
              <w:rPr>
                <w:rFonts w:ascii="Neutra Text" w:hAnsi="Neutra Text" w:eastAsia="Calibri" w:cs="Times New Roman"/>
                <w:sz w:val="22"/>
                <w:szCs w:val="22"/>
                <w14:ligatures w14:val="none"/>
              </w:rPr>
              <w:t xml:space="preserve"> ORE</w:t>
            </w:r>
          </w:p>
        </w:tc>
      </w:tr>
    </w:tbl>
    <w:p w:rsidRPr="001F1606" w:rsidR="001F1606" w:rsidP="2B35E370" w:rsidRDefault="001F1606" w14:paraId="5C7222CC" w14:textId="77777777">
      <w:pPr>
        <w:spacing w:after="0" w:line="276" w:lineRule="auto"/>
        <w:jc w:val="center"/>
        <w:rPr>
          <w:rFonts w:ascii="Neutra Text" w:hAnsi="Neutra Text" w:eastAsia="Calibri" w:cs="Times New Roman"/>
          <w:b w:val="1"/>
          <w:bCs w:val="1"/>
          <w:kern w:val="0"/>
          <w:sz w:val="22"/>
          <w:szCs w:val="22"/>
          <w14:ligatures w14:val="none"/>
        </w:rPr>
      </w:pPr>
    </w:p>
    <w:p w:rsidRPr="001F1606" w:rsidR="001F1606" w:rsidP="2B35E370" w:rsidRDefault="001F1606" w14:paraId="21ADE426" w14:textId="77777777">
      <w:pPr>
        <w:spacing w:after="0" w:line="276" w:lineRule="auto"/>
        <w:jc w:val="center"/>
        <w:rPr>
          <w:rFonts w:ascii="Neutra Text" w:hAnsi="Neutra Text" w:eastAsia="Calibri" w:cs="Times New Roman"/>
          <w:kern w:val="0"/>
          <w:sz w:val="22"/>
          <w:szCs w:val="22"/>
          <w14:ligatures w14:val="none"/>
        </w:rPr>
      </w:pPr>
      <w:r w:rsidRPr="2B35E370" w:rsidR="001F1606">
        <w:rPr>
          <w:rFonts w:ascii="Neutra Text" w:hAnsi="Neutra Text" w:eastAsia="Calibri" w:cs="Times New Roman"/>
          <w:b w:val="1"/>
          <w:bCs w:val="1"/>
          <w:kern w:val="0"/>
          <w:sz w:val="22"/>
          <w:szCs w:val="22"/>
          <w14:ligatures w14:val="none"/>
        </w:rPr>
        <w:t>AGENDA ITEMS</w:t>
      </w:r>
    </w:p>
    <w:tbl>
      <w:tblPr>
        <w:tblW w:w="9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535"/>
      </w:tblGrid>
      <w:tr w:rsidRPr="001F1606" w:rsidR="007D0067" w:rsidTr="2B35E370" w14:paraId="3B174CC5" w14:textId="77777777">
        <w:trPr>
          <w:trHeight w:val="277"/>
        </w:trPr>
        <w:tc>
          <w:tcPr>
            <w:tcW w:w="5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F1606" w:rsidR="007D0067" w:rsidP="2B35E370" w:rsidRDefault="3FC224F3" w14:paraId="01A888E8" w14:textId="762AD38A">
            <w:pPr>
              <w:spacing w:after="0" w:line="360" w:lineRule="auto"/>
              <w:jc w:val="center"/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</w:pPr>
            <w:r w:rsidRPr="2B35E370" w:rsidR="7DA19B7D"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3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  <w:tcMar/>
          </w:tcPr>
          <w:p w:rsidRPr="001F1606" w:rsidR="007D0067" w:rsidP="2B35E370" w:rsidRDefault="3CA12E78" w14:paraId="3998EF0B" w14:textId="6839A3D7">
            <w:pPr>
              <w:spacing w:after="0" w:line="360" w:lineRule="auto"/>
              <w:jc w:val="center"/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</w:pPr>
            <w:r w:rsidRPr="2B35E370" w:rsidR="0CDCF353"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  <w:t xml:space="preserve"> </w:t>
            </w:r>
            <w:r w:rsidRPr="2B35E370" w:rsidR="7DA19B7D"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  <w:t>Lead</w:t>
            </w:r>
          </w:p>
        </w:tc>
      </w:tr>
      <w:tr w:rsidRPr="001F1606" w:rsidR="007D0067" w:rsidTr="2B35E370" w14:paraId="1A8F119B" w14:textId="03266971">
        <w:trPr>
          <w:trHeight w:val="277"/>
        </w:trPr>
        <w:tc>
          <w:tcPr>
            <w:tcW w:w="5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F1606" w:rsidR="007D0067" w:rsidP="2B35E370" w:rsidRDefault="007D0067" w14:paraId="271638D5" w14:textId="7E355199">
            <w:pPr>
              <w:spacing w:after="0" w:line="240" w:lineRule="auto"/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</w:pPr>
            <w:r w:rsidRPr="2B35E370" w:rsidR="0738F3A5"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  <w:t xml:space="preserve">Welcome                                                                                                     </w:t>
            </w:r>
          </w:p>
        </w:tc>
        <w:tc>
          <w:tcPr>
            <w:tcW w:w="3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1F1606" w:rsidR="007D0067" w:rsidP="2B35E370" w:rsidRDefault="007D0067" w14:paraId="73A7D2C3" w14:textId="313A6321">
            <w:pPr>
              <w:spacing w:after="0" w:line="360" w:lineRule="auto"/>
              <w:jc w:val="right"/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</w:pPr>
            <w:r w:rsidRPr="2B35E370" w:rsidR="0738F3A5"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  <w:t xml:space="preserve">Dr. </w:t>
            </w:r>
            <w:r w:rsidRPr="2B35E370" w:rsidR="1BAE04E1"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  <w:t>Amber Hewitt,</w:t>
            </w:r>
            <w:r w:rsidRPr="2B35E370" w:rsidR="281BCCDC"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  <w:t xml:space="preserve"> ORE</w:t>
            </w:r>
          </w:p>
        </w:tc>
      </w:tr>
      <w:tr w:rsidRPr="001F1606" w:rsidR="007D0067" w:rsidTr="2B35E370" w14:paraId="78EAB8C9" w14:textId="6FEE2055">
        <w:tc>
          <w:tcPr>
            <w:tcW w:w="5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F1606" w:rsidR="007D0067" w:rsidP="2B35E370" w:rsidRDefault="007D0067" w14:paraId="7DA3330F" w14:textId="39067B0E">
            <w:pPr>
              <w:spacing w:after="0" w:line="240" w:lineRule="auto"/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</w:pPr>
            <w:r w:rsidRPr="2B35E370" w:rsidR="0738F3A5"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  <w:t>Call t</w:t>
            </w:r>
            <w:r w:rsidRPr="2B35E370" w:rsidR="40611E69"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  <w:t xml:space="preserve">o </w:t>
            </w:r>
            <w:r w:rsidRPr="2B35E370" w:rsidR="0738F3A5"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  <w:t>Orde</w:t>
            </w:r>
            <w:r w:rsidRPr="2B35E370" w:rsidR="40611E69"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  <w:t>r</w:t>
            </w:r>
            <w:r w:rsidRPr="2B35E370" w:rsidR="0738F3A5">
              <w:rPr>
                <w:rFonts w:ascii="Neutra Text" w:hAnsi="Neutra Text" w:eastAsia="Neutra Text" w:cs="Neutra Text"/>
                <w:color w:val="1F497D"/>
                <w:kern w:val="0"/>
                <w:sz w:val="22"/>
                <w:szCs w:val="22"/>
                <w14:ligatures w14:val="none"/>
              </w:rPr>
              <w:t xml:space="preserve">                        </w:t>
            </w:r>
          </w:p>
        </w:tc>
        <w:tc>
          <w:tcPr>
            <w:tcW w:w="3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1F1606" w:rsidR="007D0067" w:rsidP="2B35E370" w:rsidRDefault="009C0F5A" w14:paraId="1D5B543E" w14:textId="5E9977D6">
            <w:pPr>
              <w:spacing w:after="0" w:line="360" w:lineRule="auto"/>
              <w:jc w:val="right"/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</w:pPr>
            <w:r w:rsidRPr="2B35E370" w:rsidR="40611E69"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  <w:t>Chair(s)</w:t>
            </w:r>
          </w:p>
        </w:tc>
      </w:tr>
      <w:tr w:rsidRPr="001F1606" w:rsidR="007D0067" w:rsidTr="2B35E370" w14:paraId="63900B09" w14:textId="6716E6F9">
        <w:trPr>
          <w:trHeight w:val="300"/>
        </w:trPr>
        <w:tc>
          <w:tcPr>
            <w:tcW w:w="5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F1606" w:rsidR="007D0067" w:rsidP="2B35E370" w:rsidRDefault="007D0067" w14:paraId="5FBFFE6A" w14:textId="7325F581">
            <w:pPr>
              <w:spacing w:after="0" w:line="240" w:lineRule="auto"/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</w:pPr>
            <w:r w:rsidRPr="2B35E370" w:rsidR="0738F3A5"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  <w:t>Board Member Rol</w:t>
            </w:r>
            <w:r w:rsidRPr="2B35E370" w:rsidR="40611E69"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  <w:t xml:space="preserve">l </w:t>
            </w:r>
            <w:r w:rsidRPr="2B35E370" w:rsidR="0738F3A5"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  <w:t>Call</w:t>
            </w:r>
          </w:p>
        </w:tc>
        <w:tc>
          <w:tcPr>
            <w:tcW w:w="3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1F1606" w:rsidR="007D0067" w:rsidP="2B35E370" w:rsidRDefault="009C0F5A" w14:paraId="74A7CA80" w14:textId="4B0E98F3">
            <w:pPr>
              <w:spacing w:after="0" w:line="360" w:lineRule="auto"/>
              <w:jc w:val="right"/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</w:pPr>
            <w:r w:rsidRPr="2B35E370" w:rsidR="40611E69"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  <w:t>Chair(s)</w:t>
            </w:r>
          </w:p>
        </w:tc>
      </w:tr>
      <w:tr w:rsidRPr="001F1606" w:rsidR="007D0067" w:rsidTr="2B35E370" w14:paraId="48F11512" w14:textId="3D86363A">
        <w:trPr>
          <w:trHeight w:val="394"/>
        </w:trPr>
        <w:tc>
          <w:tcPr>
            <w:tcW w:w="5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F1606" w:rsidR="007D0067" w:rsidP="2B35E370" w:rsidRDefault="007D0067" w14:paraId="28045301" w14:textId="7A30EA25">
            <w:pPr>
              <w:spacing w:line="240" w:lineRule="auto"/>
              <w:rPr>
                <w:rFonts w:ascii="Neutra Text" w:hAnsi="Neutra Text" w:eastAsia="Neutra Text" w:cs="Neutra Text"/>
                <w:sz w:val="22"/>
                <w:szCs w:val="22"/>
              </w:rPr>
            </w:pPr>
            <w:r w:rsidRPr="2B35E370" w:rsidR="0738F3A5">
              <w:rPr>
                <w:rFonts w:ascii="Neutra Text" w:hAnsi="Neutra Text" w:eastAsia="Neutra Text" w:cs="Neutra Text"/>
                <w:sz w:val="22"/>
                <w:szCs w:val="22"/>
              </w:rPr>
              <w:t>Reading and Approval of Agenda and Meetin</w:t>
            </w:r>
            <w:r w:rsidRPr="2B35E370" w:rsidR="7AF9F623">
              <w:rPr>
                <w:rFonts w:ascii="Neutra Text" w:hAnsi="Neutra Text" w:eastAsia="Neutra Text" w:cs="Neutra Text"/>
                <w:sz w:val="22"/>
                <w:szCs w:val="22"/>
              </w:rPr>
              <w:t xml:space="preserve">g </w:t>
            </w:r>
            <w:r w:rsidRPr="2B35E370" w:rsidR="0738F3A5">
              <w:rPr>
                <w:rFonts w:ascii="Neutra Text" w:hAnsi="Neutra Text" w:eastAsia="Neutra Text" w:cs="Neutra Text"/>
                <w:sz w:val="22"/>
                <w:szCs w:val="22"/>
              </w:rPr>
              <w:t xml:space="preserve">Minutes                                                   </w:t>
            </w:r>
          </w:p>
        </w:tc>
        <w:tc>
          <w:tcPr>
            <w:tcW w:w="3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1F1606" w:rsidR="007D0067" w:rsidP="2B35E370" w:rsidRDefault="008562A5" w14:paraId="60DB314D" w14:textId="6C7848B7">
            <w:pPr>
              <w:jc w:val="right"/>
              <w:rPr>
                <w:rFonts w:ascii="Neutra Text" w:hAnsi="Neutra Text" w:eastAsia="Neutra Text" w:cs="Neutra Text"/>
                <w:sz w:val="22"/>
                <w:szCs w:val="22"/>
              </w:rPr>
            </w:pPr>
            <w:r w:rsidRPr="2B35E370" w:rsidR="44C7B59F">
              <w:rPr>
                <w:rFonts w:ascii="Neutra Text" w:hAnsi="Neutra Text" w:eastAsia="Neutra Text" w:cs="Neutra Text"/>
                <w:sz w:val="22"/>
                <w:szCs w:val="22"/>
              </w:rPr>
              <w:t>Chair(s)</w:t>
            </w:r>
          </w:p>
        </w:tc>
      </w:tr>
      <w:tr w:rsidR="64EC1D34" w:rsidTr="2B35E370" w14:paraId="2C0778FB">
        <w:trPr>
          <w:trHeight w:val="495"/>
        </w:trPr>
        <w:tc>
          <w:tcPr>
            <w:tcW w:w="5805" w:type="dxa"/>
            <w:tcBorders>
              <w:top w:val="nil" w:color="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C140599" w:rsidP="2B35E370" w:rsidRDefault="0C140599" w14:paraId="33A89263" w14:textId="281A9D3E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Neutra Text" w:hAnsi="Neutra Text" w:eastAsia="Neutra Text" w:cs="Neutra Text"/>
                <w:sz w:val="22"/>
                <w:szCs w:val="22"/>
              </w:rPr>
            </w:pPr>
            <w:r w:rsidRPr="2B35E370" w:rsidR="4AC2C017">
              <w:rPr>
                <w:rFonts w:ascii="Neutra Text" w:hAnsi="Neutra Text" w:eastAsia="Neutra Text" w:cs="Neutra Text"/>
                <w:sz w:val="22"/>
                <w:szCs w:val="22"/>
              </w:rPr>
              <w:t>May 19</w:t>
            </w:r>
            <w:r w:rsidRPr="2B35E370" w:rsidR="4AC2C017">
              <w:rPr>
                <w:rFonts w:ascii="Neutra Text" w:hAnsi="Neutra Text" w:eastAsia="Neutra Text" w:cs="Neutra Text"/>
                <w:sz w:val="22"/>
                <w:szCs w:val="22"/>
                <w:vertAlign w:val="superscript"/>
              </w:rPr>
              <w:t>th</w:t>
            </w:r>
            <w:r w:rsidRPr="2B35E370" w:rsidR="4AC2C017">
              <w:rPr>
                <w:rFonts w:ascii="Neutra Text" w:hAnsi="Neutra Text" w:eastAsia="Neutra Text" w:cs="Neutra Text"/>
                <w:sz w:val="22"/>
                <w:szCs w:val="22"/>
              </w:rPr>
              <w:t xml:space="preserve"> REAP Community Meeting Debrief and Discussion</w:t>
            </w:r>
          </w:p>
        </w:tc>
        <w:tc>
          <w:tcPr>
            <w:tcW w:w="3535" w:type="dxa"/>
            <w:tcBorders>
              <w:top w:val="nil" w:color="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C140599" w:rsidP="2B35E370" w:rsidRDefault="0C140599" w14:paraId="3E5C5912" w14:textId="0CCFC3B8">
            <w:pPr>
              <w:pStyle w:val="Normal"/>
              <w:suppressLineNumbers w:val="0"/>
              <w:bidi w:val="0"/>
              <w:spacing w:before="0" w:beforeAutospacing="off" w:after="160" w:afterAutospacing="off" w:line="360" w:lineRule="auto"/>
              <w:ind w:left="0" w:right="0"/>
              <w:jc w:val="right"/>
              <w:rPr>
                <w:rFonts w:ascii="Neutra Text" w:hAnsi="Neutra Text" w:eastAsia="Neutra Text" w:cs="Neutra Text"/>
                <w:sz w:val="22"/>
                <w:szCs w:val="22"/>
              </w:rPr>
            </w:pPr>
            <w:r w:rsidRPr="2B35E370" w:rsidR="065D19F0">
              <w:rPr>
                <w:rFonts w:ascii="Neutra Text" w:hAnsi="Neutra Text" w:eastAsia="Neutra Text" w:cs="Neutra Text"/>
                <w:sz w:val="22"/>
                <w:szCs w:val="22"/>
              </w:rPr>
              <w:t>ORE</w:t>
            </w:r>
          </w:p>
        </w:tc>
      </w:tr>
      <w:tr w:rsidR="2B35E370" w:rsidTr="2B35E370" w14:paraId="61B286A6">
        <w:trPr>
          <w:trHeight w:val="450"/>
        </w:trPr>
        <w:tc>
          <w:tcPr>
            <w:tcW w:w="5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4258867E" w:rsidP="2B35E370" w:rsidRDefault="4258867E" w14:paraId="43EF8F23" w14:textId="2ADC4F7C">
            <w:pPr>
              <w:pStyle w:val="Normal"/>
              <w:spacing w:line="240" w:lineRule="auto"/>
              <w:rPr>
                <w:rFonts w:ascii="Neutra Text" w:hAnsi="Neutra Text" w:eastAsia="Neutra Text" w:cs="Neutra Text"/>
                <w:sz w:val="22"/>
                <w:szCs w:val="22"/>
              </w:rPr>
            </w:pPr>
            <w:r w:rsidRPr="2B35E370" w:rsidR="4258867E">
              <w:rPr>
                <w:rFonts w:ascii="Neutra Text" w:hAnsi="Neutra Text" w:eastAsia="Neutra Text" w:cs="Neutra Text"/>
                <w:sz w:val="22"/>
                <w:szCs w:val="22"/>
              </w:rPr>
              <w:t>Training Report</w:t>
            </w:r>
          </w:p>
        </w:tc>
        <w:tc>
          <w:tcPr>
            <w:tcW w:w="3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4258867E" w:rsidP="2B35E370" w:rsidRDefault="4258867E" w14:paraId="37F13A64" w14:textId="2567D595">
            <w:pPr>
              <w:pStyle w:val="Normal"/>
              <w:spacing w:line="360" w:lineRule="auto"/>
              <w:jc w:val="right"/>
              <w:rPr>
                <w:rFonts w:ascii="Neutra Text" w:hAnsi="Neutra Text" w:eastAsia="Neutra Text" w:cs="Neutra Text"/>
                <w:sz w:val="22"/>
                <w:szCs w:val="22"/>
              </w:rPr>
            </w:pPr>
            <w:r w:rsidRPr="2B35E370" w:rsidR="4258867E">
              <w:rPr>
                <w:rFonts w:ascii="Neutra Text" w:hAnsi="Neutra Text" w:eastAsia="Neutra Text" w:cs="Neutra Text"/>
                <w:sz w:val="22"/>
                <w:szCs w:val="22"/>
              </w:rPr>
              <w:t>ORE</w:t>
            </w:r>
          </w:p>
        </w:tc>
      </w:tr>
      <w:tr w:rsidR="2B35E370" w:rsidTr="2B35E370" w14:paraId="41BB86FC">
        <w:trPr>
          <w:trHeight w:val="450"/>
        </w:trPr>
        <w:tc>
          <w:tcPr>
            <w:tcW w:w="5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4258867E" w:rsidP="2B35E370" w:rsidRDefault="4258867E" w14:paraId="1EE17768" w14:textId="0246CB6B">
            <w:pPr>
              <w:pStyle w:val="Normal"/>
              <w:spacing w:line="240" w:lineRule="auto"/>
              <w:rPr>
                <w:rFonts w:ascii="Neutra Text" w:hAnsi="Neutra Text" w:eastAsia="Neutra Text" w:cs="Neutra Text"/>
                <w:sz w:val="22"/>
                <w:szCs w:val="22"/>
              </w:rPr>
            </w:pPr>
            <w:r w:rsidRPr="2B35E370" w:rsidR="4258867E">
              <w:rPr>
                <w:rFonts w:ascii="Neutra Text" w:hAnsi="Neutra Text" w:eastAsia="Neutra Text" w:cs="Neutra Text"/>
                <w:sz w:val="22"/>
                <w:szCs w:val="22"/>
              </w:rPr>
              <w:t>Board Updates</w:t>
            </w:r>
          </w:p>
        </w:tc>
        <w:tc>
          <w:tcPr>
            <w:tcW w:w="3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4258867E" w:rsidP="2B35E370" w:rsidRDefault="4258867E" w14:paraId="31432933" w14:textId="5F366CD6">
            <w:pPr>
              <w:pStyle w:val="Normal"/>
              <w:suppressLineNumbers w:val="0"/>
              <w:bidi w:val="0"/>
              <w:spacing w:before="0" w:beforeAutospacing="off" w:after="160" w:afterAutospacing="off" w:line="360" w:lineRule="auto"/>
              <w:ind w:left="0" w:right="0"/>
              <w:jc w:val="right"/>
              <w:rPr>
                <w:rFonts w:ascii="Neutra Text" w:hAnsi="Neutra Text" w:eastAsia="Neutra Text" w:cs="Neutra Text"/>
                <w:sz w:val="22"/>
                <w:szCs w:val="22"/>
              </w:rPr>
            </w:pPr>
            <w:r w:rsidRPr="2B35E370" w:rsidR="4258867E">
              <w:rPr>
                <w:rFonts w:ascii="Neutra Text" w:hAnsi="Neutra Text" w:eastAsia="Neutra Text" w:cs="Neutra Text"/>
                <w:sz w:val="22"/>
                <w:szCs w:val="22"/>
              </w:rPr>
              <w:t>Advisory Board</w:t>
            </w:r>
          </w:p>
        </w:tc>
      </w:tr>
      <w:tr w:rsidR="2B35E370" w:rsidTr="2B35E370" w14:paraId="1B5309CE">
        <w:trPr>
          <w:trHeight w:val="450"/>
        </w:trPr>
        <w:tc>
          <w:tcPr>
            <w:tcW w:w="5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4258867E" w:rsidP="2B35E370" w:rsidRDefault="4258867E" w14:paraId="009D1B73" w14:textId="00A31A7B">
            <w:pPr>
              <w:pStyle w:val="Normal"/>
              <w:spacing w:line="240" w:lineRule="auto"/>
              <w:rPr>
                <w:rFonts w:ascii="Neutra Text" w:hAnsi="Neutra Text" w:eastAsia="Neutra Text" w:cs="Neutra Text"/>
                <w:sz w:val="22"/>
                <w:szCs w:val="22"/>
              </w:rPr>
            </w:pPr>
            <w:r w:rsidRPr="2B35E370" w:rsidR="4258867E">
              <w:rPr>
                <w:rFonts w:ascii="Neutra Text" w:hAnsi="Neutra Text" w:eastAsia="Neutra Text" w:cs="Neutra Text"/>
                <w:sz w:val="22"/>
                <w:szCs w:val="22"/>
              </w:rPr>
              <w:t>Board Member Transitions</w:t>
            </w:r>
          </w:p>
        </w:tc>
        <w:tc>
          <w:tcPr>
            <w:tcW w:w="3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4258867E" w:rsidP="2B35E370" w:rsidRDefault="4258867E" w14:paraId="0D38342F" w14:textId="0EEAE01F">
            <w:pPr>
              <w:pStyle w:val="Normal"/>
              <w:spacing w:line="360" w:lineRule="auto"/>
              <w:jc w:val="right"/>
              <w:rPr>
                <w:rFonts w:ascii="Neutra Text" w:hAnsi="Neutra Text" w:eastAsia="Neutra Text" w:cs="Neutra Text"/>
                <w:sz w:val="22"/>
                <w:szCs w:val="22"/>
              </w:rPr>
            </w:pPr>
            <w:r w:rsidRPr="2B35E370" w:rsidR="4258867E">
              <w:rPr>
                <w:rFonts w:ascii="Neutra Text" w:hAnsi="Neutra Text" w:eastAsia="Neutra Text" w:cs="Neutra Text"/>
                <w:sz w:val="22"/>
                <w:szCs w:val="22"/>
              </w:rPr>
              <w:t>ORE</w:t>
            </w:r>
          </w:p>
        </w:tc>
      </w:tr>
      <w:tr w:rsidRPr="001F1606" w:rsidR="007D0067" w:rsidTr="2B35E370" w14:paraId="371B18C7" w14:textId="1C31D90B">
        <w:trPr>
          <w:trHeight w:val="450"/>
        </w:trPr>
        <w:tc>
          <w:tcPr>
            <w:tcW w:w="5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F1606" w:rsidR="007D0067" w:rsidP="2B35E370" w:rsidRDefault="007D0067" w14:paraId="0BF7A900" w14:textId="67FEE9A5">
            <w:pPr>
              <w:spacing w:after="0" w:line="240" w:lineRule="auto"/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</w:pPr>
            <w:r w:rsidRPr="2B35E370" w:rsidR="0738F3A5"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  <w:t xml:space="preserve">Q&amp;A </w:t>
            </w:r>
            <w:r w:rsidRPr="2B35E370" w:rsidR="0738F3A5"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  <w:t xml:space="preserve">                                                   </w:t>
            </w:r>
          </w:p>
        </w:tc>
        <w:tc>
          <w:tcPr>
            <w:tcW w:w="3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1F1606" w:rsidR="007D0067" w:rsidP="2B35E370" w:rsidRDefault="7A068752" w14:paraId="3F603644" w14:textId="212FF46A">
            <w:pPr>
              <w:spacing w:after="0" w:line="360" w:lineRule="auto"/>
              <w:jc w:val="right"/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</w:pPr>
            <w:r w:rsidRPr="2B35E370" w:rsidR="0AB1173A"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  <w:t>ORE/Chair(s)</w:t>
            </w:r>
          </w:p>
        </w:tc>
      </w:tr>
      <w:tr w:rsidRPr="001F1606" w:rsidR="007D0067" w:rsidTr="2B35E370" w14:paraId="794C7E39" w14:textId="0818410E">
        <w:tc>
          <w:tcPr>
            <w:tcW w:w="5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F1606" w:rsidR="007D0067" w:rsidP="2B35E370" w:rsidRDefault="007D0067" w14:paraId="2592517A" w14:textId="5FF19AD9">
            <w:pPr>
              <w:spacing w:after="0" w:line="240" w:lineRule="auto"/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</w:pPr>
            <w:r w:rsidRPr="2B35E370" w:rsidR="0738F3A5"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  <w:t>Adjournment                 </w:t>
            </w:r>
            <w:r w:rsidRPr="2B35E370" w:rsidR="0738F3A5">
              <w:rPr>
                <w:rFonts w:ascii="Neutra Text" w:hAnsi="Neutra Text" w:eastAsia="Neutra Text" w:cs="Neutra Text"/>
                <w:color w:val="1F497D"/>
                <w:kern w:val="0"/>
                <w:sz w:val="22"/>
                <w:szCs w:val="22"/>
                <w14:ligatures w14:val="none"/>
              </w:rPr>
              <w:t xml:space="preserve">                       </w:t>
            </w:r>
          </w:p>
        </w:tc>
        <w:tc>
          <w:tcPr>
            <w:tcW w:w="3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1F1606" w:rsidR="007D0067" w:rsidP="2B35E370" w:rsidRDefault="739F8A34" w14:paraId="25846CDC" w14:textId="441F554C">
            <w:pPr>
              <w:spacing w:after="0" w:line="360" w:lineRule="auto"/>
              <w:jc w:val="right"/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</w:pPr>
            <w:r w:rsidRPr="2B35E370" w:rsidR="1F22AB3C">
              <w:rPr>
                <w:rFonts w:ascii="Neutra Text" w:hAnsi="Neutra Text" w:eastAsia="Neutra Text" w:cs="Neutra Text"/>
                <w:kern w:val="0"/>
                <w:sz w:val="22"/>
                <w:szCs w:val="22"/>
                <w14:ligatures w14:val="none"/>
              </w:rPr>
              <w:t>Chair(s)</w:t>
            </w:r>
          </w:p>
        </w:tc>
      </w:tr>
    </w:tbl>
    <w:p w:rsidR="002A3E0A" w:rsidRDefault="002A3E0A" w14:paraId="2F285F8C" w14:textId="77777777"/>
    <w:sectPr w:rsidR="002A3E0A" w:rsidSect="001F1606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5e3218519a2d4e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7E0" w:rsidRDefault="005F67E0" w14:paraId="4ECEDE82" w14:textId="77777777">
      <w:pPr>
        <w:spacing w:after="0" w:line="240" w:lineRule="auto"/>
      </w:pPr>
      <w:r>
        <w:separator/>
      </w:r>
    </w:p>
  </w:endnote>
  <w:endnote w:type="continuationSeparator" w:id="0">
    <w:p w:rsidR="005F67E0" w:rsidRDefault="005F67E0" w14:paraId="7F4B668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utra Text">
    <w:altName w:val="Calibri"/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360"/>
    </w:tblGrid>
    <w:tr w:rsidR="64EC1D34" w:rsidTr="2B35E370" w14:paraId="53EE0A86">
      <w:trPr>
        <w:trHeight w:val="300"/>
      </w:trPr>
      <w:tc>
        <w:tcPr>
          <w:tcW w:w="9360" w:type="dxa"/>
          <w:tcMar/>
        </w:tcPr>
        <w:p w:rsidR="64EC1D34" w:rsidP="2B35E370" w:rsidRDefault="64EC1D34" w14:paraId="2E8F8558" w14:textId="40C66BD7">
          <w:pPr>
            <w:pStyle w:val="Header"/>
            <w:bidi w:val="0"/>
            <w:ind w:left="-115"/>
            <w:jc w:val="left"/>
            <w:rPr>
              <w:rFonts w:ascii="Times New Roman" w:hAnsi="Times New Roman" w:eastAsia="Times New Roman" w:cs="Times New Roman"/>
              <w:noProof w:val="0"/>
              <w:color w:val="000000" w:themeColor="text1" w:themeTint="FF" w:themeShade="FF"/>
              <w:sz w:val="24"/>
              <w:szCs w:val="24"/>
              <w:lang w:val="en-US"/>
            </w:rPr>
          </w:pPr>
          <w:r w:rsidRPr="2B35E370" w:rsidR="2B35E370">
            <w:rPr>
              <w:rFonts w:ascii="Times New Roman" w:hAnsi="Times New Roman" w:eastAsia="Times New Roman" w:cs="Times New Roman"/>
              <w:i w:val="1"/>
              <w:iCs w:val="1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This meeting is governed by the Open Meetings Act. Please address any questions or complaints arising under this meeting to the Office of Open Government at opengovoffice@dc.gov</w:t>
          </w:r>
          <w:r w:rsidRPr="2B35E370" w:rsidR="2B35E370">
            <w:rPr>
              <w:rFonts w:ascii="Times New Roman" w:hAnsi="Times New Roman" w:eastAsia="Times New Roman" w:cs="Times New Roman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.</w:t>
          </w:r>
        </w:p>
      </w:tc>
    </w:tr>
  </w:tbl>
  <w:p w:rsidR="64EC1D34" w:rsidP="64EC1D34" w:rsidRDefault="64EC1D34" w14:paraId="3E2D4D2B" w14:textId="189EF87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7E0" w:rsidRDefault="005F67E0" w14:paraId="58D989BA" w14:textId="77777777">
      <w:pPr>
        <w:spacing w:after="0" w:line="240" w:lineRule="auto"/>
      </w:pPr>
      <w:r>
        <w:separator/>
      </w:r>
    </w:p>
  </w:footnote>
  <w:footnote w:type="continuationSeparator" w:id="0">
    <w:p w:rsidR="005F67E0" w:rsidRDefault="005F67E0" w14:paraId="195AA7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F3BC2" w:rsidR="001F1E5D" w:rsidP="002028F5" w:rsidRDefault="001F1E5D" w14:paraId="1C99B058" w14:textId="77777777">
    <w:pPr>
      <w:pStyle w:val="Header"/>
      <w:jc w:val="right"/>
      <w:rPr>
        <w:rFonts w:ascii="Neutra Text" w:hAnsi="Neutra Text"/>
      </w:rPr>
    </w:pPr>
    <w:r w:rsidRPr="00BF3BC2">
      <w:rPr>
        <w:rFonts w:ascii="Neutra Text" w:hAnsi="Neutra Text"/>
      </w:rPr>
      <w:t>Racial Equity Advisory Board</w:t>
    </w:r>
  </w:p>
  <w:p w:rsidRPr="00BF3BC2" w:rsidR="001F1E5D" w:rsidP="002028F5" w:rsidRDefault="001F1E5D" w14:paraId="4F0EEA26" w14:textId="77777777">
    <w:pPr>
      <w:pStyle w:val="Header"/>
      <w:jc w:val="right"/>
      <w:rPr>
        <w:rFonts w:ascii="Neutra Text" w:hAnsi="Neutra Text"/>
      </w:rPr>
    </w:pPr>
    <w:r w:rsidRPr="00BF3BC2">
      <w:rPr>
        <w:rFonts w:ascii="Neutra Text" w:hAnsi="Neutra Text"/>
      </w:rPr>
      <w:t>Executive Office of the Mayor</w:t>
    </w:r>
  </w:p>
  <w:p w:rsidRPr="00BF3BC2" w:rsidR="001F1E5D" w:rsidP="002028F5" w:rsidRDefault="001F1E5D" w14:paraId="0A3986E7" w14:textId="77777777">
    <w:pPr>
      <w:pStyle w:val="Header"/>
      <w:jc w:val="right"/>
      <w:rPr>
        <w:rFonts w:ascii="Neutra Text" w:hAnsi="Neutra Text"/>
      </w:rPr>
    </w:pPr>
    <w:r w:rsidRPr="00BF3BC2">
      <w:rPr>
        <w:rFonts w:ascii="Neutra Text" w:hAnsi="Neutra Text"/>
      </w:rPr>
      <w:t>Amber A. Hewitt, Chief Equity Officer</w:t>
    </w:r>
  </w:p>
  <w:p w:rsidRPr="00BF3BC2" w:rsidR="001F1E5D" w:rsidP="002028F5" w:rsidRDefault="001F1E5D" w14:paraId="5BF91040" w14:textId="24990555">
    <w:pPr>
      <w:pStyle w:val="Header"/>
      <w:jc w:val="right"/>
      <w:rPr>
        <w:rFonts w:ascii="Neutra Text" w:hAnsi="Neutra Text"/>
      </w:rPr>
    </w:pPr>
    <w:r w:rsidRPr="64EC1D34" w:rsidR="64EC1D34">
      <w:rPr>
        <w:rFonts w:ascii="Neutra Text" w:hAnsi="Neutra Text"/>
      </w:rPr>
      <w:t xml:space="preserve">(202) </w:t>
    </w:r>
    <w:r w:rsidRPr="64EC1D34" w:rsidR="64EC1D34">
      <w:rPr>
        <w:rFonts w:ascii="Neutra Text" w:hAnsi="Neutra Text"/>
      </w:rPr>
      <w:t>545-3055</w:t>
    </w:r>
    <w:r w:rsidRPr="64EC1D34" w:rsidR="64EC1D34">
      <w:rPr>
        <w:rFonts w:ascii="Neutra Text" w:hAnsi="Neutra Text"/>
      </w:rPr>
      <w:t xml:space="preserve"> [o] | racialequity@dc.gov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75401"/>
    <w:multiLevelType w:val="multilevel"/>
    <w:tmpl w:val="DCA8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2086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06"/>
    <w:rsid w:val="0001697E"/>
    <w:rsid w:val="00021E7E"/>
    <w:rsid w:val="00024C69"/>
    <w:rsid w:val="000B34AF"/>
    <w:rsid w:val="000E3604"/>
    <w:rsid w:val="000F7CD4"/>
    <w:rsid w:val="0013594B"/>
    <w:rsid w:val="00136B18"/>
    <w:rsid w:val="001A11CE"/>
    <w:rsid w:val="001B3E00"/>
    <w:rsid w:val="001F1606"/>
    <w:rsid w:val="001F1E5D"/>
    <w:rsid w:val="001F209C"/>
    <w:rsid w:val="002028F5"/>
    <w:rsid w:val="00243459"/>
    <w:rsid w:val="00291FFD"/>
    <w:rsid w:val="002A3B83"/>
    <w:rsid w:val="002A3E0A"/>
    <w:rsid w:val="002D7FF2"/>
    <w:rsid w:val="002E1333"/>
    <w:rsid w:val="00316D90"/>
    <w:rsid w:val="003A025E"/>
    <w:rsid w:val="003B74C5"/>
    <w:rsid w:val="003C0777"/>
    <w:rsid w:val="00423CBA"/>
    <w:rsid w:val="0042411F"/>
    <w:rsid w:val="004428C6"/>
    <w:rsid w:val="0044357A"/>
    <w:rsid w:val="004777F4"/>
    <w:rsid w:val="004971F5"/>
    <w:rsid w:val="004A0427"/>
    <w:rsid w:val="004A2AEC"/>
    <w:rsid w:val="004D2ECD"/>
    <w:rsid w:val="004E3E6B"/>
    <w:rsid w:val="00510547"/>
    <w:rsid w:val="005212C9"/>
    <w:rsid w:val="00580315"/>
    <w:rsid w:val="005F5CA1"/>
    <w:rsid w:val="005F67E0"/>
    <w:rsid w:val="006C1BB6"/>
    <w:rsid w:val="00710DEA"/>
    <w:rsid w:val="00752EDF"/>
    <w:rsid w:val="007B135C"/>
    <w:rsid w:val="007D0067"/>
    <w:rsid w:val="007D3BF8"/>
    <w:rsid w:val="0084329A"/>
    <w:rsid w:val="008562A5"/>
    <w:rsid w:val="00874EA4"/>
    <w:rsid w:val="008B05C6"/>
    <w:rsid w:val="008B15F5"/>
    <w:rsid w:val="008E4E89"/>
    <w:rsid w:val="009028B3"/>
    <w:rsid w:val="00927D84"/>
    <w:rsid w:val="0096722A"/>
    <w:rsid w:val="009C0A25"/>
    <w:rsid w:val="009C0F5A"/>
    <w:rsid w:val="009F1A11"/>
    <w:rsid w:val="00A02628"/>
    <w:rsid w:val="00A23EB4"/>
    <w:rsid w:val="00A83769"/>
    <w:rsid w:val="00B77DBA"/>
    <w:rsid w:val="00BC0AED"/>
    <w:rsid w:val="00C212D8"/>
    <w:rsid w:val="00C70290"/>
    <w:rsid w:val="00CC350D"/>
    <w:rsid w:val="00CD4A5C"/>
    <w:rsid w:val="00D879A8"/>
    <w:rsid w:val="00DB5344"/>
    <w:rsid w:val="00DD9369"/>
    <w:rsid w:val="00E2456A"/>
    <w:rsid w:val="00E3644C"/>
    <w:rsid w:val="00E66345"/>
    <w:rsid w:val="00E77C8B"/>
    <w:rsid w:val="00E9445D"/>
    <w:rsid w:val="00EF33ED"/>
    <w:rsid w:val="00F11EFA"/>
    <w:rsid w:val="00F63486"/>
    <w:rsid w:val="00F70316"/>
    <w:rsid w:val="00F77958"/>
    <w:rsid w:val="00FA4B5C"/>
    <w:rsid w:val="00FD0C97"/>
    <w:rsid w:val="0291BE50"/>
    <w:rsid w:val="059E8802"/>
    <w:rsid w:val="065D19F0"/>
    <w:rsid w:val="0738F3A5"/>
    <w:rsid w:val="085CF638"/>
    <w:rsid w:val="09607042"/>
    <w:rsid w:val="0A547A3C"/>
    <w:rsid w:val="0A8B7589"/>
    <w:rsid w:val="0A9921B9"/>
    <w:rsid w:val="0AB1173A"/>
    <w:rsid w:val="0B1A56A3"/>
    <w:rsid w:val="0BD96493"/>
    <w:rsid w:val="0C140599"/>
    <w:rsid w:val="0CDCF353"/>
    <w:rsid w:val="0DC0315F"/>
    <w:rsid w:val="11F7B481"/>
    <w:rsid w:val="132BEDF9"/>
    <w:rsid w:val="15DC9340"/>
    <w:rsid w:val="1617CA2A"/>
    <w:rsid w:val="18B72B66"/>
    <w:rsid w:val="18D75BE1"/>
    <w:rsid w:val="1B14462E"/>
    <w:rsid w:val="1B97B1D4"/>
    <w:rsid w:val="1BAE04E1"/>
    <w:rsid w:val="1DE79ACE"/>
    <w:rsid w:val="1F22AB3C"/>
    <w:rsid w:val="1F4EFAA1"/>
    <w:rsid w:val="1FF915DE"/>
    <w:rsid w:val="201612C3"/>
    <w:rsid w:val="20AEB455"/>
    <w:rsid w:val="22A10DBF"/>
    <w:rsid w:val="25919A76"/>
    <w:rsid w:val="25ADEEDD"/>
    <w:rsid w:val="25C11050"/>
    <w:rsid w:val="269BFC3C"/>
    <w:rsid w:val="2712AD53"/>
    <w:rsid w:val="281BCCDC"/>
    <w:rsid w:val="289DC5F6"/>
    <w:rsid w:val="29A1B26A"/>
    <w:rsid w:val="2A661E1D"/>
    <w:rsid w:val="2A89937A"/>
    <w:rsid w:val="2AEB7BF4"/>
    <w:rsid w:val="2B35E370"/>
    <w:rsid w:val="325ACD8E"/>
    <w:rsid w:val="34827761"/>
    <w:rsid w:val="3535F95A"/>
    <w:rsid w:val="355681EF"/>
    <w:rsid w:val="359A48D3"/>
    <w:rsid w:val="3674517E"/>
    <w:rsid w:val="37CA57DF"/>
    <w:rsid w:val="3840E8C0"/>
    <w:rsid w:val="38DFDB03"/>
    <w:rsid w:val="3B3303F9"/>
    <w:rsid w:val="3CA12E78"/>
    <w:rsid w:val="3CE72732"/>
    <w:rsid w:val="3DCD28BC"/>
    <w:rsid w:val="3E5CBD66"/>
    <w:rsid w:val="3FC224F3"/>
    <w:rsid w:val="40611E69"/>
    <w:rsid w:val="40E0B27D"/>
    <w:rsid w:val="4251C8D0"/>
    <w:rsid w:val="4258867E"/>
    <w:rsid w:val="43E8E8EE"/>
    <w:rsid w:val="4443CE6E"/>
    <w:rsid w:val="44C7B59F"/>
    <w:rsid w:val="47C9E768"/>
    <w:rsid w:val="48EF509C"/>
    <w:rsid w:val="4AC2C017"/>
    <w:rsid w:val="4B65B335"/>
    <w:rsid w:val="4CBB4F64"/>
    <w:rsid w:val="4CFBBCD4"/>
    <w:rsid w:val="4D992473"/>
    <w:rsid w:val="4DF36513"/>
    <w:rsid w:val="4EBCFE75"/>
    <w:rsid w:val="50449A38"/>
    <w:rsid w:val="50F4D7CB"/>
    <w:rsid w:val="5139AB62"/>
    <w:rsid w:val="534F77D9"/>
    <w:rsid w:val="57278869"/>
    <w:rsid w:val="580DA47B"/>
    <w:rsid w:val="58490AD5"/>
    <w:rsid w:val="592C1B2B"/>
    <w:rsid w:val="59BDA813"/>
    <w:rsid w:val="5BD77089"/>
    <w:rsid w:val="5C5C56AE"/>
    <w:rsid w:val="5C60854E"/>
    <w:rsid w:val="5CA7A9D3"/>
    <w:rsid w:val="5D35A01E"/>
    <w:rsid w:val="5D8EC326"/>
    <w:rsid w:val="5FAE58CD"/>
    <w:rsid w:val="60E41ACC"/>
    <w:rsid w:val="62E22A06"/>
    <w:rsid w:val="63A18C4C"/>
    <w:rsid w:val="642539F9"/>
    <w:rsid w:val="64EC1D34"/>
    <w:rsid w:val="6736196C"/>
    <w:rsid w:val="67E701E9"/>
    <w:rsid w:val="67F1AA0B"/>
    <w:rsid w:val="681F66B5"/>
    <w:rsid w:val="68F10C33"/>
    <w:rsid w:val="6983CB85"/>
    <w:rsid w:val="69B222B3"/>
    <w:rsid w:val="6B2B48B1"/>
    <w:rsid w:val="6B57CA18"/>
    <w:rsid w:val="6C08A59B"/>
    <w:rsid w:val="6DD3F718"/>
    <w:rsid w:val="6E33B432"/>
    <w:rsid w:val="6EB30CC5"/>
    <w:rsid w:val="705548AB"/>
    <w:rsid w:val="70986A4D"/>
    <w:rsid w:val="7179C6D4"/>
    <w:rsid w:val="739F8A34"/>
    <w:rsid w:val="74DC4FE8"/>
    <w:rsid w:val="75F86A43"/>
    <w:rsid w:val="766A9C4F"/>
    <w:rsid w:val="767C933E"/>
    <w:rsid w:val="77EB6444"/>
    <w:rsid w:val="79281F5E"/>
    <w:rsid w:val="7946F942"/>
    <w:rsid w:val="79C46937"/>
    <w:rsid w:val="7A068752"/>
    <w:rsid w:val="7A4A1F15"/>
    <w:rsid w:val="7AF9F623"/>
    <w:rsid w:val="7B43167C"/>
    <w:rsid w:val="7C90532D"/>
    <w:rsid w:val="7CC13910"/>
    <w:rsid w:val="7CE48815"/>
    <w:rsid w:val="7DA19B7D"/>
    <w:rsid w:val="7E2A8BA4"/>
    <w:rsid w:val="7F81FDE4"/>
    <w:rsid w:val="7FF2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CB967"/>
  <w15:chartTrackingRefBased/>
  <w15:docId w15:val="{1E9FA58B-FE7A-48F2-998F-16B9A16E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60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60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6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F1606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F160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F1606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F1606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F1606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F160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F160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F160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F1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60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F160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F1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60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F1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6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6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606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16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60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1606"/>
    <w:pPr>
      <w:tabs>
        <w:tab w:val="center" w:pos="4680"/>
        <w:tab w:val="right" w:pos="9360"/>
      </w:tabs>
      <w:spacing w:after="0" w:line="240" w:lineRule="auto"/>
    </w:pPr>
    <w:rPr>
      <w:kern w:val="0"/>
    </w:rPr>
  </w:style>
  <w:style w:type="character" w:styleId="HeaderChar" w:customStyle="1">
    <w:name w:val="Header Char"/>
    <w:basedOn w:val="DefaultParagraphFont"/>
    <w:link w:val="Header"/>
    <w:uiPriority w:val="99"/>
    <w:rsid w:val="001F1606"/>
    <w:rPr>
      <w:kern w:val="0"/>
    </w:rPr>
  </w:style>
  <w:style w:type="table" w:styleId="TableGrid">
    <w:name w:val="Table Grid"/>
    <w:basedOn w:val="TableNormal"/>
    <w:uiPriority w:val="59"/>
    <w:rsid w:val="001F1606"/>
    <w:pPr>
      <w:spacing w:after="0" w:line="240" w:lineRule="auto"/>
    </w:pPr>
    <w:rPr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8E4E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8E4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5e3218519a2d4e5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8DF4F3D0DC143ACE2A876970527D6" ma:contentTypeVersion="15" ma:contentTypeDescription="Create a new document." ma:contentTypeScope="" ma:versionID="c59c4f483e59e27ae6f44a30e82ac915">
  <xsd:schema xmlns:xsd="http://www.w3.org/2001/XMLSchema" xmlns:xs="http://www.w3.org/2001/XMLSchema" xmlns:p="http://schemas.microsoft.com/office/2006/metadata/properties" xmlns:ns2="e73e1296-ce65-4c90-bf70-0cbe13f0f3c7" xmlns:ns3="793eb9f9-15a3-4db3-af48-a153a180f315" targetNamespace="http://schemas.microsoft.com/office/2006/metadata/properties" ma:root="true" ma:fieldsID="938dc7a78ba83c982f96819296ad3b01" ns2:_="" ns3:_="">
    <xsd:import namespace="e73e1296-ce65-4c90-bf70-0cbe13f0f3c7"/>
    <xsd:import namespace="793eb9f9-15a3-4db3-af48-a153a180f3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e1296-ce65-4c90-bf70-0cbe13f0f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549e45-1cf5-44e0-acae-db85769a3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eb9f9-15a3-4db3-af48-a153a180f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d1d932-67e3-452e-bf32-fbc2aa8b58ca}" ma:internalName="TaxCatchAll" ma:showField="CatchAllData" ma:web="793eb9f9-15a3-4db3-af48-a153a180f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3eb9f9-15a3-4db3-af48-a153a180f315" xsi:nil="true"/>
    <lcf76f155ced4ddcb4097134ff3c332f xmlns="e73e1296-ce65-4c90-bf70-0cbe13f0f3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ECEE27-078D-45F1-AB04-4D7F4D996C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6CCD3-C21A-4FBB-ABCE-B4317FAF5274}"/>
</file>

<file path=customXml/itemProps3.xml><?xml version="1.0" encoding="utf-8"?>
<ds:datastoreItem xmlns:ds="http://schemas.openxmlformats.org/officeDocument/2006/customXml" ds:itemID="{20C07EF8-484B-4539-BE58-119233826FB7}">
  <ds:schemaRefs>
    <ds:schemaRef ds:uri="http://schemas.microsoft.com/office/2006/metadata/properties"/>
    <ds:schemaRef ds:uri="http://schemas.microsoft.com/office/infopath/2007/PartnerControls"/>
    <ds:schemaRef ds:uri="793eb9f9-15a3-4db3-af48-a153a180f315"/>
    <ds:schemaRef ds:uri="e73e1296-ce65-4c90-bf70-0cbe13f0f3c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DC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Leak, Chikarlo (EOM)</dc:creator>
  <cp:keywords/>
  <dc:description/>
  <cp:lastModifiedBy>Berry, Carmen (EOM)</cp:lastModifiedBy>
  <cp:revision>46</cp:revision>
  <dcterms:created xsi:type="dcterms:W3CDTF">2025-01-17T15:43:00Z</dcterms:created>
  <dcterms:modified xsi:type="dcterms:W3CDTF">2026-06-25T15:12:23Z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64f1c359-3084-4d85-9105-0274b6cad1ca</vt:lpwstr>
  </property>
  <property fmtid="{D5CDD505-2E9C-101B-9397-08002B2CF9AE}" pid="3" name="ContentTypeId">
    <vt:lpwstr>0x010100CFF8DF4F3D0DC143ACE2A876970527D6</vt:lpwstr>
  </property>
  <property fmtid="{D5CDD505-2E9C-101B-9397-08002B2CF9AE}" pid="4" name="MediaServiceImageTags">
    <vt:lpwstr/>
  </property>
</Properties>
</file>