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CAE" w14:textId="77777777" w:rsidR="00004316" w:rsidRDefault="00E71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5637136E" w14:textId="77777777" w:rsidR="00004316" w:rsidRDefault="000043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10CEDF23" w:rsidR="00004316" w:rsidRDefault="005D1ABE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September 22, </w:t>
      </w:r>
      <w:r w:rsidR="00AD5F24">
        <w:rPr>
          <w:rFonts w:ascii="Times New Roman" w:hAnsi="Times New Roman"/>
          <w:b/>
          <w:sz w:val="24"/>
        </w:rPr>
        <w:t>2022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7777777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34B0D4B5" w14:textId="77777777" w:rsidR="00004316" w:rsidRDefault="00004316">
      <w:pPr>
        <w:rPr>
          <w:sz w:val="22"/>
          <w:szCs w:val="22"/>
        </w:rPr>
      </w:pPr>
    </w:p>
    <w:p w14:paraId="7EDD066E" w14:textId="3A08FE08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Thursday, </w:t>
      </w:r>
      <w:r w:rsidR="005D1ABE">
        <w:rPr>
          <w:rFonts w:ascii="Times New Roman" w:hAnsi="Times New Roman"/>
          <w:sz w:val="22"/>
          <w:szCs w:val="22"/>
        </w:rPr>
        <w:t>September 22</w:t>
      </w:r>
      <w:r w:rsidR="00801843">
        <w:rPr>
          <w:rFonts w:ascii="Times New Roman" w:hAnsi="Times New Roman"/>
          <w:sz w:val="22"/>
          <w:szCs w:val="22"/>
        </w:rPr>
        <w:t xml:space="preserve">, </w:t>
      </w:r>
      <w:r w:rsidR="009675C6"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>, at 11:</w:t>
      </w:r>
      <w:r w:rsidR="00046305">
        <w:rPr>
          <w:rFonts w:ascii="Times New Roman" w:hAnsi="Times New Roman"/>
          <w:sz w:val="22"/>
          <w:szCs w:val="22"/>
        </w:rPr>
        <w:t>04</w:t>
      </w:r>
      <w:r>
        <w:rPr>
          <w:rFonts w:ascii="Times New Roman" w:hAnsi="Times New Roman"/>
          <w:sz w:val="22"/>
          <w:szCs w:val="22"/>
        </w:rPr>
        <w:t xml:space="preserve"> AM.  The meeting was held virtually due to the COVID-19 pandemic.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6901840" w14:textId="77777777" w:rsidR="00C93CDF" w:rsidRDefault="00DF5AF6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Chairman, Ms. MaryJean Pajak</w:t>
      </w:r>
      <w:r w:rsidR="00990BA1">
        <w:rPr>
          <w:rFonts w:ascii="Times New Roman" w:hAnsi="Times New Roman"/>
          <w:sz w:val="22"/>
          <w:szCs w:val="22"/>
        </w:rPr>
        <w:t>, Mr. Sam Wilson</w:t>
      </w:r>
      <w:r w:rsidR="00AD5F24">
        <w:rPr>
          <w:rFonts w:ascii="Times New Roman" w:hAnsi="Times New Roman"/>
          <w:sz w:val="22"/>
          <w:szCs w:val="22"/>
        </w:rPr>
        <w:t>, Roland Carter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B40A6E4" w14:textId="7C01A7D2" w:rsidR="000B2C85" w:rsidRDefault="00DF5AF6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69EAD3B3" w14:textId="1C061F43" w:rsidR="00004316" w:rsidRDefault="00EA3041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                                        Mr. Michael McKenna</w:t>
      </w:r>
      <w:r w:rsidR="00DF5AF6">
        <w:rPr>
          <w:rFonts w:ascii="Times New Roman" w:hAnsi="Times New Roman"/>
          <w:sz w:val="22"/>
          <w:szCs w:val="22"/>
        </w:rPr>
        <w:t xml:space="preserve">   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3AE769FC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Administrator; Mr. Leon Lewis, Executive Director, Mr. Kevin Cyrus, Education Coordinator</w:t>
      </w:r>
      <w:r w:rsidR="007366F0">
        <w:rPr>
          <w:rFonts w:ascii="Times New Roman" w:hAnsi="Times New Roman"/>
          <w:sz w:val="22"/>
          <w:szCs w:val="22"/>
        </w:rPr>
        <w:t>, Ms. Jahmai Jefferson, Program Support Specialist</w:t>
      </w:r>
      <w:r w:rsidR="00046305">
        <w:rPr>
          <w:rFonts w:ascii="Times New Roman" w:hAnsi="Times New Roman"/>
          <w:sz w:val="22"/>
          <w:szCs w:val="22"/>
        </w:rPr>
        <w:t>, Ms. Kendra Covington, Program Support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0C4C245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Mr. Patrick White, Esq.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02079984" w14:textId="68F1F697" w:rsidR="008F1A2F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Members:                         Mr</w:t>
      </w:r>
      <w:r w:rsidR="00C93CDF">
        <w:rPr>
          <w:rFonts w:ascii="Times New Roman" w:hAnsi="Times New Roman"/>
          <w:sz w:val="22"/>
          <w:szCs w:val="22"/>
        </w:rPr>
        <w:t xml:space="preserve">. Robert </w:t>
      </w:r>
      <w:proofErr w:type="spellStart"/>
      <w:r w:rsidR="00C93CDF">
        <w:rPr>
          <w:rFonts w:ascii="Times New Roman" w:hAnsi="Times New Roman"/>
          <w:sz w:val="22"/>
          <w:szCs w:val="22"/>
        </w:rPr>
        <w:t>Praga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14:paraId="15F833CE" w14:textId="70C99FE2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56C510D" w14:textId="77777777" w:rsidR="004727A9" w:rsidRDefault="00DF5AF6" w:rsidP="004727A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27A9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173E0E63" w14:textId="0DDEEE96" w:rsidR="00973174" w:rsidRDefault="00CB686C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Question: </w:t>
      </w:r>
      <w:r w:rsidR="004727A9" w:rsidRPr="00990BA1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="0077265D">
        <w:rPr>
          <w:rFonts w:ascii="Times New Roman" w:hAnsi="Times New Roman"/>
          <w:sz w:val="22"/>
          <w:szCs w:val="22"/>
        </w:rPr>
        <w:t>Praga</w:t>
      </w:r>
      <w:proofErr w:type="spellEnd"/>
      <w:r w:rsidR="000E5969">
        <w:rPr>
          <w:rFonts w:ascii="Times New Roman" w:hAnsi="Times New Roman"/>
          <w:sz w:val="22"/>
          <w:szCs w:val="22"/>
        </w:rPr>
        <w:t xml:space="preserve"> inquired about </w:t>
      </w:r>
      <w:r w:rsidR="00DB70E0">
        <w:rPr>
          <w:rFonts w:ascii="Times New Roman" w:hAnsi="Times New Roman"/>
          <w:sz w:val="22"/>
          <w:szCs w:val="22"/>
        </w:rPr>
        <w:t xml:space="preserve">why </w:t>
      </w:r>
      <w:r w:rsidR="0077265D">
        <w:rPr>
          <w:rFonts w:ascii="Times New Roman" w:hAnsi="Times New Roman"/>
          <w:sz w:val="22"/>
          <w:szCs w:val="22"/>
        </w:rPr>
        <w:t>his application</w:t>
      </w:r>
      <w:r w:rsidR="00DB70E0">
        <w:rPr>
          <w:rFonts w:ascii="Times New Roman" w:hAnsi="Times New Roman"/>
          <w:sz w:val="22"/>
          <w:szCs w:val="22"/>
        </w:rPr>
        <w:t xml:space="preserve"> was not approved.</w:t>
      </w:r>
      <w:r w:rsidR="0077265D">
        <w:rPr>
          <w:rFonts w:ascii="Times New Roman" w:hAnsi="Times New Roman"/>
          <w:sz w:val="22"/>
          <w:szCs w:val="22"/>
        </w:rPr>
        <w:t xml:space="preserve">  He</w:t>
      </w:r>
      <w:r w:rsidR="00AE77D6">
        <w:rPr>
          <w:rFonts w:ascii="Times New Roman" w:hAnsi="Times New Roman"/>
          <w:sz w:val="22"/>
          <w:szCs w:val="22"/>
        </w:rPr>
        <w:t xml:space="preserve"> </w:t>
      </w:r>
      <w:r w:rsidR="00DB70E0">
        <w:rPr>
          <w:rFonts w:ascii="Times New Roman" w:hAnsi="Times New Roman"/>
          <w:sz w:val="22"/>
          <w:szCs w:val="22"/>
        </w:rPr>
        <w:t xml:space="preserve">has </w:t>
      </w:r>
      <w:r w:rsidR="00AE77D6">
        <w:rPr>
          <w:rFonts w:ascii="Times New Roman" w:hAnsi="Times New Roman"/>
          <w:sz w:val="22"/>
          <w:szCs w:val="22"/>
        </w:rPr>
        <w:t>an undergraduate degree in</w:t>
      </w:r>
      <w:r w:rsidR="00DB70E0">
        <w:rPr>
          <w:rFonts w:ascii="Times New Roman" w:hAnsi="Times New Roman"/>
          <w:sz w:val="22"/>
          <w:szCs w:val="22"/>
        </w:rPr>
        <w:t xml:space="preserve"> </w:t>
      </w:r>
      <w:r w:rsidR="00DB70E0" w:rsidRPr="004A2255">
        <w:rPr>
          <w:rFonts w:ascii="Times New Roman" w:hAnsi="Times New Roman"/>
          <w:sz w:val="22"/>
          <w:szCs w:val="22"/>
        </w:rPr>
        <w:t>chemistry</w:t>
      </w:r>
      <w:r w:rsidR="008C53A4" w:rsidRPr="004A2255">
        <w:rPr>
          <w:rFonts w:ascii="Times New Roman" w:hAnsi="Times New Roman"/>
          <w:sz w:val="22"/>
          <w:szCs w:val="22"/>
        </w:rPr>
        <w:t>,</w:t>
      </w:r>
      <w:r w:rsidR="00AE77D6">
        <w:rPr>
          <w:rFonts w:ascii="Times New Roman" w:hAnsi="Times New Roman"/>
          <w:sz w:val="22"/>
          <w:szCs w:val="22"/>
        </w:rPr>
        <w:t xml:space="preserve"> but does have a </w:t>
      </w:r>
      <w:proofErr w:type="gramStart"/>
      <w:r w:rsidR="004027E8">
        <w:rPr>
          <w:rFonts w:ascii="Times New Roman" w:hAnsi="Times New Roman"/>
          <w:sz w:val="22"/>
          <w:szCs w:val="22"/>
        </w:rPr>
        <w:t>Master’s Degree</w:t>
      </w:r>
      <w:proofErr w:type="gramEnd"/>
      <w:r w:rsidR="001459FE">
        <w:rPr>
          <w:rFonts w:ascii="Times New Roman" w:hAnsi="Times New Roman"/>
          <w:sz w:val="22"/>
          <w:szCs w:val="22"/>
        </w:rPr>
        <w:t xml:space="preserve"> in engineering. </w:t>
      </w:r>
    </w:p>
    <w:p w14:paraId="41C39728" w14:textId="00FF92D7" w:rsidR="004727A9" w:rsidRPr="00854166" w:rsidRDefault="00973174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Answer:  </w:t>
      </w:r>
      <w:r>
        <w:rPr>
          <w:rFonts w:ascii="Times New Roman" w:hAnsi="Times New Roman"/>
          <w:sz w:val="22"/>
          <w:szCs w:val="22"/>
        </w:rPr>
        <w:t>M</w:t>
      </w:r>
      <w:r w:rsidR="001459FE">
        <w:rPr>
          <w:rFonts w:ascii="Times New Roman" w:hAnsi="Times New Roman"/>
          <w:sz w:val="22"/>
          <w:szCs w:val="22"/>
        </w:rPr>
        <w:t>r. Lucas</w:t>
      </w:r>
      <w:r>
        <w:rPr>
          <w:rFonts w:ascii="Times New Roman" w:hAnsi="Times New Roman"/>
          <w:sz w:val="22"/>
          <w:szCs w:val="22"/>
        </w:rPr>
        <w:t xml:space="preserve"> informed Mr. </w:t>
      </w:r>
      <w:proofErr w:type="spellStart"/>
      <w:r w:rsidR="001459FE">
        <w:rPr>
          <w:rFonts w:ascii="Times New Roman" w:hAnsi="Times New Roman"/>
          <w:sz w:val="22"/>
          <w:szCs w:val="22"/>
        </w:rPr>
        <w:t>Praga</w:t>
      </w:r>
      <w:proofErr w:type="spellEnd"/>
      <w:r w:rsidR="001459FE">
        <w:rPr>
          <w:rFonts w:ascii="Times New Roman" w:hAnsi="Times New Roman"/>
          <w:sz w:val="22"/>
          <w:szCs w:val="22"/>
        </w:rPr>
        <w:t xml:space="preserve"> that the Board </w:t>
      </w:r>
      <w:r w:rsidR="00A172A3">
        <w:rPr>
          <w:rFonts w:ascii="Times New Roman" w:hAnsi="Times New Roman"/>
          <w:sz w:val="22"/>
          <w:szCs w:val="22"/>
        </w:rPr>
        <w:t xml:space="preserve">adheres to the Model Law </w:t>
      </w:r>
      <w:r w:rsidR="00730871">
        <w:rPr>
          <w:rFonts w:ascii="Times New Roman" w:hAnsi="Times New Roman"/>
          <w:sz w:val="22"/>
          <w:szCs w:val="22"/>
        </w:rPr>
        <w:t>Rules</w:t>
      </w:r>
      <w:r w:rsidR="00A172A3">
        <w:rPr>
          <w:rFonts w:ascii="Times New Roman" w:hAnsi="Times New Roman"/>
          <w:sz w:val="22"/>
          <w:szCs w:val="22"/>
        </w:rPr>
        <w:t xml:space="preserve"> that </w:t>
      </w:r>
      <w:r w:rsidR="004A2255" w:rsidRPr="004A2255">
        <w:rPr>
          <w:rFonts w:ascii="Times New Roman" w:hAnsi="Times New Roman"/>
          <w:sz w:val="22"/>
          <w:szCs w:val="22"/>
        </w:rPr>
        <w:t>require</w:t>
      </w:r>
      <w:r w:rsidR="006A221F">
        <w:rPr>
          <w:rFonts w:ascii="Times New Roman" w:hAnsi="Times New Roman"/>
          <w:sz w:val="22"/>
          <w:szCs w:val="22"/>
        </w:rPr>
        <w:t xml:space="preserve"> an undergraduate degree in engineering.  Mr. Lucas further explain</w:t>
      </w:r>
      <w:r w:rsidR="00730871">
        <w:rPr>
          <w:rFonts w:ascii="Times New Roman" w:hAnsi="Times New Roman"/>
          <w:sz w:val="22"/>
          <w:szCs w:val="22"/>
        </w:rPr>
        <w:t>ed</w:t>
      </w:r>
      <w:r w:rsidR="006A221F">
        <w:rPr>
          <w:rFonts w:ascii="Times New Roman" w:hAnsi="Times New Roman"/>
          <w:sz w:val="22"/>
          <w:szCs w:val="22"/>
        </w:rPr>
        <w:t xml:space="preserve"> his participation </w:t>
      </w:r>
      <w:r w:rsidR="0007207C">
        <w:rPr>
          <w:rFonts w:ascii="Times New Roman" w:hAnsi="Times New Roman"/>
          <w:sz w:val="22"/>
          <w:szCs w:val="22"/>
        </w:rPr>
        <w:t>with</w:t>
      </w:r>
      <w:r w:rsidR="006A221F">
        <w:rPr>
          <w:rFonts w:ascii="Times New Roman" w:hAnsi="Times New Roman"/>
          <w:sz w:val="22"/>
          <w:szCs w:val="22"/>
        </w:rPr>
        <w:t xml:space="preserve"> an NCEES </w:t>
      </w:r>
      <w:r w:rsidR="000A511A">
        <w:rPr>
          <w:rFonts w:ascii="Times New Roman" w:hAnsi="Times New Roman"/>
          <w:sz w:val="22"/>
          <w:szCs w:val="22"/>
        </w:rPr>
        <w:t>Task Force that is currently reviewing other pathways to licensure</w:t>
      </w:r>
      <w:r w:rsidR="0007207C">
        <w:rPr>
          <w:rFonts w:ascii="Times New Roman" w:hAnsi="Times New Roman"/>
          <w:sz w:val="22"/>
          <w:szCs w:val="22"/>
        </w:rPr>
        <w:t xml:space="preserve"> under the Model Law.</w:t>
      </w:r>
    </w:p>
    <w:p w14:paraId="3F4A3C78" w14:textId="77777777" w:rsidR="004766FE" w:rsidRDefault="004766FE" w:rsidP="004766FE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9140E50" w14:textId="0A3F2F68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996BFE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sz w:val="22"/>
          <w:szCs w:val="22"/>
        </w:rPr>
        <w:t>r</w:t>
      </w:r>
      <w:r w:rsidR="00296FAC">
        <w:rPr>
          <w:rFonts w:ascii="Times New Roman" w:hAnsi="Times New Roman"/>
          <w:sz w:val="22"/>
          <w:szCs w:val="22"/>
        </w:rPr>
        <w:t xml:space="preserve">. </w:t>
      </w:r>
      <w:r w:rsidR="0078366C">
        <w:rPr>
          <w:rFonts w:ascii="Times New Roman" w:hAnsi="Times New Roman"/>
          <w:sz w:val="22"/>
          <w:szCs w:val="22"/>
        </w:rPr>
        <w:t>Wilson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F93FAE">
        <w:rPr>
          <w:rFonts w:ascii="Times New Roman" w:hAnsi="Times New Roman"/>
          <w:sz w:val="22"/>
          <w:szCs w:val="22"/>
        </w:rPr>
        <w:t>Ju</w:t>
      </w:r>
      <w:r w:rsidR="0007207C">
        <w:rPr>
          <w:rFonts w:ascii="Times New Roman" w:hAnsi="Times New Roman"/>
          <w:sz w:val="22"/>
          <w:szCs w:val="22"/>
        </w:rPr>
        <w:t>ly</w:t>
      </w:r>
      <w:r w:rsidR="00F93FAE">
        <w:rPr>
          <w:rFonts w:ascii="Times New Roman" w:hAnsi="Times New Roman"/>
          <w:sz w:val="22"/>
          <w:szCs w:val="22"/>
        </w:rPr>
        <w:t xml:space="preserve"> 2</w:t>
      </w:r>
      <w:r w:rsidR="0007207C">
        <w:rPr>
          <w:rFonts w:ascii="Times New Roman" w:hAnsi="Times New Roman"/>
          <w:sz w:val="22"/>
          <w:szCs w:val="22"/>
        </w:rPr>
        <w:t>8</w:t>
      </w:r>
      <w:r w:rsidR="00F93FAE">
        <w:rPr>
          <w:rFonts w:ascii="Times New Roman" w:hAnsi="Times New Roman"/>
          <w:sz w:val="22"/>
          <w:szCs w:val="22"/>
        </w:rPr>
        <w:t>, 2022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07207C">
        <w:rPr>
          <w:rFonts w:ascii="Times New Roman" w:hAnsi="Times New Roman"/>
          <w:color w:val="000000"/>
          <w:sz w:val="22"/>
          <w:szCs w:val="22"/>
        </w:rPr>
        <w:t xml:space="preserve"> with the recommended changes.</w:t>
      </w:r>
    </w:p>
    <w:p w14:paraId="6175C9D5" w14:textId="77777777" w:rsidR="00004316" w:rsidRDefault="0000431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77777777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7170E539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9E3E99">
        <w:rPr>
          <w:rFonts w:ascii="Times New Roman" w:hAnsi="Times New Roman"/>
          <w:sz w:val="22"/>
          <w:szCs w:val="22"/>
        </w:rPr>
        <w:t xml:space="preserve">r. </w:t>
      </w:r>
      <w:r w:rsidR="009E3E99" w:rsidRPr="004A2255">
        <w:rPr>
          <w:rFonts w:ascii="Times New Roman" w:hAnsi="Times New Roman"/>
          <w:sz w:val="22"/>
          <w:szCs w:val="22"/>
        </w:rPr>
        <w:t>Wilson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522616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7E16A5">
        <w:rPr>
          <w:rFonts w:ascii="Times New Roman" w:hAnsi="Times New Roman"/>
          <w:sz w:val="22"/>
          <w:szCs w:val="22"/>
        </w:rPr>
        <w:t>Septe</w:t>
      </w:r>
      <w:r w:rsidR="00B428AE">
        <w:rPr>
          <w:rFonts w:ascii="Times New Roman" w:hAnsi="Times New Roman"/>
          <w:sz w:val="22"/>
          <w:szCs w:val="22"/>
        </w:rPr>
        <w:t>mber 22, 2022</w:t>
      </w:r>
      <w:r>
        <w:rPr>
          <w:rFonts w:ascii="Times New Roman" w:hAnsi="Times New Roman"/>
          <w:color w:val="000000"/>
          <w:sz w:val="22"/>
          <w:szCs w:val="22"/>
        </w:rPr>
        <w:t xml:space="preserve">, list of Professional Engineers applications for licensure, </w:t>
      </w:r>
      <w:r w:rsidR="000B3068">
        <w:rPr>
          <w:rFonts w:ascii="Times New Roman" w:hAnsi="Times New Roman"/>
          <w:color w:val="000000"/>
          <w:sz w:val="22"/>
          <w:szCs w:val="22"/>
        </w:rPr>
        <w:t xml:space="preserve">and the list of </w:t>
      </w:r>
      <w:r w:rsidR="00157688" w:rsidRPr="004A2255">
        <w:rPr>
          <w:rFonts w:ascii="Times New Roman" w:hAnsi="Times New Roman"/>
          <w:color w:val="000000"/>
          <w:sz w:val="22"/>
          <w:szCs w:val="22"/>
        </w:rPr>
        <w:t>r</w:t>
      </w:r>
      <w:r w:rsidR="000D756D" w:rsidRPr="004A2255">
        <w:rPr>
          <w:rFonts w:ascii="Times New Roman" w:hAnsi="Times New Roman"/>
          <w:color w:val="000000"/>
          <w:sz w:val="22"/>
          <w:szCs w:val="22"/>
        </w:rPr>
        <w:t xml:space="preserve">enewal </w:t>
      </w:r>
      <w:r w:rsidR="00157688" w:rsidRPr="004A2255">
        <w:rPr>
          <w:rFonts w:ascii="Times New Roman" w:hAnsi="Times New Roman"/>
          <w:color w:val="000000"/>
          <w:sz w:val="22"/>
          <w:szCs w:val="22"/>
        </w:rPr>
        <w:t>a</w:t>
      </w:r>
      <w:r w:rsidR="000D756D" w:rsidRPr="004A2255">
        <w:rPr>
          <w:rFonts w:ascii="Times New Roman" w:hAnsi="Times New Roman"/>
          <w:color w:val="000000"/>
          <w:sz w:val="22"/>
          <w:szCs w:val="22"/>
        </w:rPr>
        <w:t>pplications</w:t>
      </w:r>
      <w:r w:rsidR="00196186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B428AE">
        <w:rPr>
          <w:rFonts w:ascii="Times New Roman" w:hAnsi="Times New Roman"/>
          <w:sz w:val="22"/>
          <w:szCs w:val="22"/>
        </w:rPr>
        <w:t>September 22, 2022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51D0D1D2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>Agenda Item:  Old Business</w:t>
      </w:r>
    </w:p>
    <w:p w14:paraId="6CE8EA80" w14:textId="405EBBEF" w:rsidR="009E4C70" w:rsidRDefault="00DF5C8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Board </w:t>
      </w:r>
      <w:r w:rsidR="00BC0EB8">
        <w:rPr>
          <w:rFonts w:ascii="Times New Roman" w:hAnsi="Times New Roman"/>
          <w:bCs/>
          <w:sz w:val="22"/>
          <w:szCs w:val="22"/>
        </w:rPr>
        <w:t xml:space="preserve">gave feedback from the NCEES Annual Meeting held in </w:t>
      </w:r>
      <w:r w:rsidR="006B0504">
        <w:rPr>
          <w:rFonts w:ascii="Times New Roman" w:hAnsi="Times New Roman"/>
          <w:bCs/>
          <w:sz w:val="22"/>
          <w:szCs w:val="22"/>
        </w:rPr>
        <w:t>August</w:t>
      </w:r>
      <w:r w:rsidR="00B7192B">
        <w:rPr>
          <w:rFonts w:ascii="Times New Roman" w:hAnsi="Times New Roman"/>
          <w:bCs/>
          <w:sz w:val="22"/>
          <w:szCs w:val="22"/>
        </w:rPr>
        <w:t>.</w:t>
      </w: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269C239" w14:textId="7B025190" w:rsidR="00E62F12" w:rsidRDefault="00076797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 w:rsidRPr="004A225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Mr. Lucas </w:t>
      </w:r>
      <w:r w:rsidR="006B00D2" w:rsidRPr="004A225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informed the Board</w:t>
      </w:r>
      <w:r w:rsidR="006B00D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that he 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has been in contact with Dr.</w:t>
      </w:r>
      <w:r w:rsidR="0062720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Arhin regarding outreach at Howard </w:t>
      </w:r>
      <w:r w:rsidR="006B55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University.  </w:t>
      </w:r>
      <w:r w:rsidR="008D0C5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Ms. Pearson has reached out to Dr. Zeytinci</w:t>
      </w:r>
      <w:r w:rsidR="004D15E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to discuss scheduling</w:t>
      </w:r>
      <w:r w:rsidR="004A6AB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Mr. Wilson will provide Ms. Pearson with a point of contact </w:t>
      </w:r>
      <w:r w:rsidR="00E4168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for Catholic University.</w:t>
      </w:r>
    </w:p>
    <w:p w14:paraId="28942142" w14:textId="77777777" w:rsidR="00E4168D" w:rsidRDefault="00E4168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2558DA2A" w14:textId="1A6DAF2C" w:rsidR="00E62F12" w:rsidRDefault="00F63B27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</w:t>
      </w:r>
      <w:r w:rsidR="007708C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DCRA is going thru a tra</w:t>
      </w:r>
      <w:r w:rsidR="000A099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nsition process.  Effective October 1, 2022, the agency will function as two </w:t>
      </w:r>
      <w:r w:rsidR="0093761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agencies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: </w:t>
      </w:r>
      <w:r w:rsidR="0093761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The</w:t>
      </w:r>
      <w:r w:rsidR="001C729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Office of Buildings and The Office of Licensing and Consumer Protection.</w:t>
      </w:r>
      <w:r w:rsidR="008A236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93761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This transition will not have any</w:t>
      </w:r>
      <w:r w:rsidR="00925BB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impact </w:t>
      </w:r>
      <w:r w:rsidR="004E20E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with the Board and the </w:t>
      </w:r>
      <w:r w:rsidR="0024031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day-to-day</w:t>
      </w:r>
      <w:r w:rsidR="004E20E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operations</w:t>
      </w:r>
      <w:r w:rsidR="003434E3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</w:t>
      </w:r>
    </w:p>
    <w:p w14:paraId="56AB43E3" w14:textId="77777777" w:rsidR="007853A6" w:rsidRPr="007853A6" w:rsidRDefault="007853A6">
      <w:pPr>
        <w:tabs>
          <w:tab w:val="center" w:pos="1530"/>
        </w:tabs>
        <w:rPr>
          <w:rFonts w:ascii="Times New Roman" w:hAnsi="Times New Roman"/>
          <w:bCs/>
          <w:sz w:val="22"/>
          <w:szCs w:val="22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F1EDA4" w14:textId="77761EBF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Mr. </w:t>
      </w:r>
      <w:r w:rsidR="003434E3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 xml:space="preserve"> and properly seconded by Ms. Pajak, the Board entered Executive Session at 1</w:t>
      </w:r>
      <w:r w:rsidR="00AB5DE4">
        <w:rPr>
          <w:rFonts w:ascii="Times New Roman" w:hAnsi="Times New Roman"/>
          <w:sz w:val="22"/>
          <w:szCs w:val="22"/>
        </w:rPr>
        <w:t>1:</w:t>
      </w:r>
      <w:r w:rsidR="003434E3">
        <w:rPr>
          <w:rFonts w:ascii="Times New Roman" w:hAnsi="Times New Roman"/>
          <w:sz w:val="22"/>
          <w:szCs w:val="22"/>
        </w:rPr>
        <w:t>44</w:t>
      </w:r>
      <w:r>
        <w:rPr>
          <w:rFonts w:ascii="Times New Roman" w:hAnsi="Times New Roman"/>
          <w:sz w:val="22"/>
          <w:szCs w:val="22"/>
        </w:rPr>
        <w:t xml:space="preserve"> </w:t>
      </w:r>
      <w:r w:rsidR="00DA6E09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m to discuss complaints/legal matters, applications and review the Legal Counsel Report. 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13. 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in</w:t>
      </w:r>
      <w:r>
        <w:rPr>
          <w:rFonts w:ascii="Times New Roman" w:hAnsi="Times New Roman"/>
          <w:sz w:val="22"/>
          <w:szCs w:val="22"/>
        </w:rPr>
        <w:t>to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12:</w:t>
      </w:r>
      <w:r w:rsidR="00CA4C13">
        <w:rPr>
          <w:rFonts w:ascii="Times New Roman" w:hAnsi="Times New Roman"/>
          <w:color w:val="000000"/>
          <w:sz w:val="22"/>
          <w:szCs w:val="22"/>
        </w:rPr>
        <w:t>37</w:t>
      </w:r>
      <w:r w:rsidR="00DA6E09">
        <w:rPr>
          <w:rFonts w:ascii="Times New Roman" w:hAnsi="Times New Roman"/>
          <w:color w:val="000000"/>
          <w:sz w:val="22"/>
          <w:szCs w:val="22"/>
        </w:rPr>
        <w:t>pm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6C5C059A" w14:textId="1D89AAA0" w:rsidR="004425AA" w:rsidRDefault="004425AA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5552C6">
        <w:rPr>
          <w:rFonts w:ascii="Times New Roman" w:hAnsi="Times New Roman"/>
          <w:sz w:val="22"/>
          <w:szCs w:val="22"/>
        </w:rPr>
        <w:t>r. Wilson</w:t>
      </w:r>
      <w:r>
        <w:rPr>
          <w:rFonts w:ascii="Times New Roman" w:hAnsi="Times New Roman"/>
          <w:sz w:val="22"/>
          <w:szCs w:val="22"/>
        </w:rPr>
        <w:t xml:space="preserve"> and properly seconded by Mr. </w:t>
      </w:r>
      <w:r w:rsidR="00477026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 xml:space="preserve">, the Board unanimously agreed to </w:t>
      </w:r>
      <w:r w:rsidR="008D0DA3">
        <w:rPr>
          <w:rFonts w:ascii="Times New Roman" w:hAnsi="Times New Roman"/>
          <w:sz w:val="22"/>
          <w:szCs w:val="22"/>
        </w:rPr>
        <w:t>accept the Consen</w:t>
      </w:r>
      <w:r w:rsidR="00F76831">
        <w:rPr>
          <w:rFonts w:ascii="Times New Roman" w:hAnsi="Times New Roman"/>
          <w:sz w:val="22"/>
          <w:szCs w:val="22"/>
        </w:rPr>
        <w:t>t Order</w:t>
      </w:r>
      <w:r w:rsidR="0099638B">
        <w:rPr>
          <w:rFonts w:ascii="Times New Roman" w:hAnsi="Times New Roman"/>
          <w:sz w:val="22"/>
          <w:szCs w:val="22"/>
        </w:rPr>
        <w:t xml:space="preserve"> </w:t>
      </w:r>
      <w:r w:rsidR="00260DBB">
        <w:rPr>
          <w:rFonts w:ascii="Times New Roman" w:hAnsi="Times New Roman"/>
          <w:sz w:val="22"/>
          <w:szCs w:val="22"/>
        </w:rPr>
        <w:t xml:space="preserve">as written for Mr. </w:t>
      </w:r>
      <w:proofErr w:type="spellStart"/>
      <w:r w:rsidR="00260DBB">
        <w:rPr>
          <w:rFonts w:ascii="Times New Roman" w:hAnsi="Times New Roman"/>
          <w:sz w:val="22"/>
          <w:szCs w:val="22"/>
        </w:rPr>
        <w:t>Abdeltafah</w:t>
      </w:r>
      <w:proofErr w:type="spellEnd"/>
      <w:r w:rsidR="00BB247B">
        <w:rPr>
          <w:rFonts w:ascii="Times New Roman" w:hAnsi="Times New Roman"/>
          <w:sz w:val="22"/>
          <w:szCs w:val="22"/>
        </w:rPr>
        <w:t>.</w:t>
      </w:r>
      <w:r w:rsidR="002136B4">
        <w:rPr>
          <w:rFonts w:ascii="Times New Roman" w:hAnsi="Times New Roman"/>
          <w:sz w:val="22"/>
          <w:szCs w:val="22"/>
        </w:rPr>
        <w:t xml:space="preserve"> </w:t>
      </w:r>
    </w:p>
    <w:p w14:paraId="45637B24" w14:textId="1477E4B4" w:rsidR="00BB247B" w:rsidRDefault="00BB247B" w:rsidP="004425AA">
      <w:pPr>
        <w:rPr>
          <w:rFonts w:ascii="Times New Roman" w:hAnsi="Times New Roman"/>
          <w:sz w:val="22"/>
          <w:szCs w:val="22"/>
        </w:rPr>
      </w:pPr>
    </w:p>
    <w:p w14:paraId="568D91F3" w14:textId="4DFDDDA8" w:rsidR="00BB247B" w:rsidRDefault="00BB247B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</w:t>
      </w:r>
      <w:r w:rsidR="000C276D">
        <w:rPr>
          <w:rFonts w:ascii="Times New Roman" w:hAnsi="Times New Roman"/>
          <w:sz w:val="22"/>
          <w:szCs w:val="22"/>
        </w:rPr>
        <w:t xml:space="preserve">by Mr. Wilson and properly seconded </w:t>
      </w:r>
      <w:r w:rsidR="006E1E76">
        <w:rPr>
          <w:rFonts w:ascii="Times New Roman" w:hAnsi="Times New Roman"/>
          <w:sz w:val="22"/>
          <w:szCs w:val="22"/>
        </w:rPr>
        <w:t>by Ms. Pajak</w:t>
      </w:r>
      <w:r w:rsidR="00D80193">
        <w:rPr>
          <w:rFonts w:ascii="Times New Roman" w:hAnsi="Times New Roman"/>
          <w:sz w:val="22"/>
          <w:szCs w:val="22"/>
        </w:rPr>
        <w:t>, the Board unanimously voted to take no action in the case involving Ms. Valentine vs Mr. Watkins</w:t>
      </w:r>
      <w:r w:rsidR="00617A95">
        <w:rPr>
          <w:rFonts w:ascii="Times New Roman" w:hAnsi="Times New Roman"/>
          <w:sz w:val="22"/>
          <w:szCs w:val="22"/>
        </w:rPr>
        <w:t>.</w:t>
      </w:r>
    </w:p>
    <w:p w14:paraId="1F2D630E" w14:textId="2B3DCE94" w:rsidR="00617A95" w:rsidRDefault="00617A95" w:rsidP="004425AA">
      <w:pPr>
        <w:rPr>
          <w:rFonts w:ascii="Times New Roman" w:hAnsi="Times New Roman"/>
          <w:sz w:val="22"/>
          <w:szCs w:val="22"/>
        </w:rPr>
      </w:pPr>
    </w:p>
    <w:p w14:paraId="7D2AC9F8" w14:textId="7C59CB97" w:rsidR="00617A95" w:rsidRDefault="00617A95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Mr. Wilson</w:t>
      </w:r>
      <w:r w:rsidR="00E11763">
        <w:rPr>
          <w:rFonts w:ascii="Times New Roman" w:hAnsi="Times New Roman"/>
          <w:sz w:val="22"/>
          <w:szCs w:val="22"/>
        </w:rPr>
        <w:t xml:space="preserve"> and properly seconded by Ms</w:t>
      </w:r>
      <w:r w:rsidR="00902DEE">
        <w:rPr>
          <w:rFonts w:ascii="Times New Roman" w:hAnsi="Times New Roman"/>
          <w:sz w:val="22"/>
          <w:szCs w:val="22"/>
        </w:rPr>
        <w:t>. Pajak, the Board unanimously voted to take no further action</w:t>
      </w:r>
      <w:r w:rsidR="00F21BC1">
        <w:rPr>
          <w:rFonts w:ascii="Times New Roman" w:hAnsi="Times New Roman"/>
          <w:sz w:val="22"/>
          <w:szCs w:val="22"/>
        </w:rPr>
        <w:t xml:space="preserve"> with renewal </w:t>
      </w:r>
      <w:r w:rsidR="007A69E5">
        <w:rPr>
          <w:rFonts w:ascii="Times New Roman" w:hAnsi="Times New Roman"/>
          <w:sz w:val="22"/>
          <w:szCs w:val="22"/>
        </w:rPr>
        <w:t xml:space="preserve">applications </w:t>
      </w:r>
      <w:r w:rsidR="00F21BC1">
        <w:rPr>
          <w:rFonts w:ascii="Times New Roman" w:hAnsi="Times New Roman"/>
          <w:sz w:val="22"/>
          <w:szCs w:val="22"/>
        </w:rPr>
        <w:t xml:space="preserve">for Mr. Matthews, Mr. </w:t>
      </w:r>
      <w:proofErr w:type="gramStart"/>
      <w:r w:rsidR="00F21BC1">
        <w:rPr>
          <w:rFonts w:ascii="Times New Roman" w:hAnsi="Times New Roman"/>
          <w:sz w:val="22"/>
          <w:szCs w:val="22"/>
        </w:rPr>
        <w:t>Ray</w:t>
      </w:r>
      <w:proofErr w:type="gramEnd"/>
      <w:r w:rsidR="00F21BC1">
        <w:rPr>
          <w:rFonts w:ascii="Times New Roman" w:hAnsi="Times New Roman"/>
          <w:sz w:val="22"/>
          <w:szCs w:val="22"/>
        </w:rPr>
        <w:t xml:space="preserve"> and Mr. Stansbury</w:t>
      </w:r>
      <w:r w:rsidR="007A69E5">
        <w:rPr>
          <w:rFonts w:ascii="Times New Roman" w:hAnsi="Times New Roman"/>
          <w:sz w:val="22"/>
          <w:szCs w:val="22"/>
        </w:rPr>
        <w:t>.</w:t>
      </w:r>
    </w:p>
    <w:p w14:paraId="1BE45499" w14:textId="218E250F" w:rsidR="007A69E5" w:rsidRDefault="007A69E5" w:rsidP="004425AA">
      <w:pPr>
        <w:rPr>
          <w:rFonts w:ascii="Times New Roman" w:hAnsi="Times New Roman"/>
          <w:sz w:val="22"/>
          <w:szCs w:val="22"/>
        </w:rPr>
      </w:pPr>
    </w:p>
    <w:p w14:paraId="6530821E" w14:textId="5E270AD5" w:rsidR="007A69E5" w:rsidRDefault="007A69E5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Mr. Wilson and properly seconded by Ms. Pajak, the Board unanimously voted to defer Mr. Stroh’s renewal application un</w:t>
      </w:r>
      <w:r w:rsidR="00CA7D2D">
        <w:rPr>
          <w:rFonts w:ascii="Times New Roman" w:hAnsi="Times New Roman"/>
          <w:sz w:val="22"/>
          <w:szCs w:val="22"/>
        </w:rPr>
        <w:t xml:space="preserve">til </w:t>
      </w:r>
      <w:r w:rsidR="0024031D">
        <w:rPr>
          <w:rFonts w:ascii="Times New Roman" w:hAnsi="Times New Roman"/>
          <w:sz w:val="22"/>
          <w:szCs w:val="22"/>
        </w:rPr>
        <w:t>additional</w:t>
      </w:r>
      <w:r w:rsidR="00FA5AD7">
        <w:rPr>
          <w:rFonts w:ascii="Times New Roman" w:hAnsi="Times New Roman"/>
          <w:sz w:val="22"/>
          <w:szCs w:val="22"/>
        </w:rPr>
        <w:t xml:space="preserve"> information </w:t>
      </w:r>
      <w:r w:rsidR="000C2FC2">
        <w:rPr>
          <w:rFonts w:ascii="Times New Roman" w:hAnsi="Times New Roman"/>
          <w:sz w:val="22"/>
          <w:szCs w:val="22"/>
        </w:rPr>
        <w:t>regarding</w:t>
      </w:r>
      <w:r w:rsidR="00AA4C9E">
        <w:rPr>
          <w:rFonts w:ascii="Times New Roman" w:hAnsi="Times New Roman"/>
          <w:sz w:val="22"/>
          <w:szCs w:val="22"/>
        </w:rPr>
        <w:t xml:space="preserve"> </w:t>
      </w:r>
      <w:r w:rsidR="00E711BE" w:rsidRPr="004A2255">
        <w:rPr>
          <w:rFonts w:ascii="Times New Roman" w:hAnsi="Times New Roman"/>
          <w:sz w:val="22"/>
          <w:szCs w:val="22"/>
        </w:rPr>
        <w:t>until</w:t>
      </w:r>
      <w:r w:rsidR="00E711BE">
        <w:rPr>
          <w:rFonts w:ascii="Times New Roman" w:hAnsi="Times New Roman"/>
          <w:sz w:val="22"/>
          <w:szCs w:val="22"/>
        </w:rPr>
        <w:t xml:space="preserve"> the</w:t>
      </w:r>
      <w:r w:rsidR="00CA7D2D">
        <w:rPr>
          <w:rFonts w:ascii="Times New Roman" w:hAnsi="Times New Roman"/>
          <w:sz w:val="22"/>
          <w:szCs w:val="22"/>
        </w:rPr>
        <w:t xml:space="preserve"> status of </w:t>
      </w:r>
      <w:r w:rsidR="000C7E29">
        <w:rPr>
          <w:rFonts w:ascii="Times New Roman" w:hAnsi="Times New Roman"/>
          <w:sz w:val="22"/>
          <w:szCs w:val="22"/>
        </w:rPr>
        <w:t xml:space="preserve">the </w:t>
      </w:r>
      <w:r w:rsidR="00131FC9">
        <w:rPr>
          <w:rFonts w:ascii="Times New Roman" w:hAnsi="Times New Roman"/>
          <w:sz w:val="22"/>
          <w:szCs w:val="22"/>
        </w:rPr>
        <w:t>disciplinary</w:t>
      </w:r>
      <w:r w:rsidR="00CA7D2D">
        <w:rPr>
          <w:rFonts w:ascii="Times New Roman" w:hAnsi="Times New Roman"/>
          <w:sz w:val="22"/>
          <w:szCs w:val="22"/>
        </w:rPr>
        <w:t xml:space="preserve"> action with </w:t>
      </w:r>
      <w:r w:rsidR="00131FC9">
        <w:rPr>
          <w:rFonts w:ascii="Times New Roman" w:hAnsi="Times New Roman"/>
          <w:sz w:val="22"/>
          <w:szCs w:val="22"/>
        </w:rPr>
        <w:t xml:space="preserve">the state of New York is </w:t>
      </w:r>
      <w:r w:rsidR="0024031D">
        <w:rPr>
          <w:rFonts w:ascii="Times New Roman" w:hAnsi="Times New Roman"/>
          <w:sz w:val="22"/>
          <w:szCs w:val="22"/>
        </w:rPr>
        <w:t>known</w:t>
      </w:r>
      <w:r w:rsidR="00131FC9">
        <w:rPr>
          <w:rFonts w:ascii="Times New Roman" w:hAnsi="Times New Roman"/>
          <w:sz w:val="22"/>
          <w:szCs w:val="22"/>
        </w:rPr>
        <w:t>.</w:t>
      </w:r>
    </w:p>
    <w:p w14:paraId="214FCCCD" w14:textId="77777777" w:rsidR="004425AA" w:rsidRDefault="004425AA" w:rsidP="004425AA">
      <w:pPr>
        <w:rPr>
          <w:rFonts w:ascii="Times New Roman" w:hAnsi="Times New Roman"/>
          <w:sz w:val="22"/>
          <w:szCs w:val="22"/>
        </w:rPr>
      </w:pPr>
    </w:p>
    <w:p w14:paraId="247EBD4E" w14:textId="3325F55F" w:rsidR="004425AA" w:rsidRPr="0060475C" w:rsidRDefault="00DD5331">
      <w:pPr>
        <w:tabs>
          <w:tab w:val="center" w:pos="1530"/>
        </w:tabs>
        <w:rPr>
          <w:rFonts w:ascii="Times New Roman" w:hAnsi="Times New Roman"/>
          <w:bCs/>
          <w:sz w:val="22"/>
          <w:szCs w:val="22"/>
        </w:rPr>
      </w:pPr>
      <w:r w:rsidRPr="0060475C">
        <w:rPr>
          <w:rFonts w:ascii="Times New Roman" w:hAnsi="Times New Roman"/>
          <w:bCs/>
          <w:sz w:val="22"/>
          <w:szCs w:val="22"/>
        </w:rPr>
        <w:t xml:space="preserve">Mr. Lewis shared </w:t>
      </w:r>
      <w:r w:rsidR="00537C93" w:rsidRPr="0060475C">
        <w:rPr>
          <w:rFonts w:ascii="Times New Roman" w:hAnsi="Times New Roman"/>
          <w:bCs/>
          <w:sz w:val="22"/>
          <w:szCs w:val="22"/>
        </w:rPr>
        <w:t xml:space="preserve">upcoming </w:t>
      </w:r>
      <w:r w:rsidR="00F13319" w:rsidRPr="0060475C">
        <w:rPr>
          <w:rFonts w:ascii="Times New Roman" w:hAnsi="Times New Roman"/>
          <w:bCs/>
          <w:sz w:val="22"/>
          <w:szCs w:val="22"/>
        </w:rPr>
        <w:t>training</w:t>
      </w:r>
      <w:r w:rsidR="007B3D74" w:rsidRPr="0060475C">
        <w:rPr>
          <w:rFonts w:ascii="Times New Roman" w:hAnsi="Times New Roman"/>
          <w:bCs/>
          <w:sz w:val="22"/>
          <w:szCs w:val="22"/>
        </w:rPr>
        <w:t xml:space="preserve"> information from </w:t>
      </w:r>
      <w:r w:rsidR="00E16D33" w:rsidRPr="0060475C">
        <w:rPr>
          <w:rFonts w:ascii="Times New Roman" w:hAnsi="Times New Roman"/>
          <w:bCs/>
          <w:sz w:val="22"/>
          <w:szCs w:val="22"/>
        </w:rPr>
        <w:t>BEGA</w:t>
      </w:r>
      <w:r w:rsidR="00537C93" w:rsidRPr="0060475C">
        <w:rPr>
          <w:rFonts w:ascii="Times New Roman" w:hAnsi="Times New Roman"/>
          <w:bCs/>
          <w:sz w:val="22"/>
          <w:szCs w:val="22"/>
        </w:rPr>
        <w:t xml:space="preserve">.  </w:t>
      </w:r>
      <w:r w:rsidR="000205DF" w:rsidRPr="0060475C">
        <w:rPr>
          <w:rFonts w:ascii="Times New Roman" w:hAnsi="Times New Roman"/>
          <w:bCs/>
          <w:sz w:val="22"/>
          <w:szCs w:val="22"/>
        </w:rPr>
        <w:t>These trainings are as follows: Ope</w:t>
      </w:r>
      <w:r w:rsidR="00EB7309" w:rsidRPr="0060475C">
        <w:rPr>
          <w:rFonts w:ascii="Times New Roman" w:hAnsi="Times New Roman"/>
          <w:bCs/>
          <w:sz w:val="22"/>
          <w:szCs w:val="22"/>
        </w:rPr>
        <w:t>n</w:t>
      </w:r>
      <w:r w:rsidR="00FF02D8" w:rsidRPr="0060475C">
        <w:rPr>
          <w:rFonts w:ascii="Times New Roman" w:hAnsi="Times New Roman"/>
          <w:bCs/>
          <w:sz w:val="22"/>
          <w:szCs w:val="22"/>
        </w:rPr>
        <w:t xml:space="preserve"> </w:t>
      </w:r>
      <w:r w:rsidR="000205DF" w:rsidRPr="0060475C">
        <w:rPr>
          <w:rFonts w:ascii="Times New Roman" w:hAnsi="Times New Roman"/>
          <w:bCs/>
          <w:sz w:val="22"/>
          <w:szCs w:val="22"/>
        </w:rPr>
        <w:t xml:space="preserve">Meetings </w:t>
      </w:r>
      <w:r w:rsidR="0060475C" w:rsidRPr="0060475C">
        <w:rPr>
          <w:rFonts w:ascii="Times New Roman" w:hAnsi="Times New Roman"/>
          <w:bCs/>
          <w:sz w:val="22"/>
          <w:szCs w:val="22"/>
        </w:rPr>
        <w:t>Act on</w:t>
      </w:r>
      <w:r w:rsidR="00FF02D8" w:rsidRPr="0060475C">
        <w:rPr>
          <w:rFonts w:ascii="Times New Roman" w:hAnsi="Times New Roman"/>
          <w:bCs/>
          <w:sz w:val="22"/>
          <w:szCs w:val="22"/>
        </w:rPr>
        <w:t xml:space="preserve"> </w:t>
      </w:r>
      <w:r w:rsidR="0041108E" w:rsidRPr="0060475C">
        <w:rPr>
          <w:rFonts w:ascii="Times New Roman" w:hAnsi="Times New Roman"/>
          <w:bCs/>
          <w:sz w:val="22"/>
          <w:szCs w:val="22"/>
        </w:rPr>
        <w:t xml:space="preserve">9/22/22 @ </w:t>
      </w:r>
      <w:r w:rsidR="0041108E" w:rsidRPr="00E711BE">
        <w:rPr>
          <w:rFonts w:ascii="Times New Roman" w:hAnsi="Times New Roman"/>
          <w:bCs/>
          <w:sz w:val="22"/>
          <w:szCs w:val="22"/>
        </w:rPr>
        <w:t>3p</w:t>
      </w:r>
      <w:r w:rsidR="00A66CA8" w:rsidRPr="00E711BE">
        <w:rPr>
          <w:rFonts w:ascii="Times New Roman" w:hAnsi="Times New Roman"/>
          <w:bCs/>
          <w:sz w:val="22"/>
          <w:szCs w:val="22"/>
        </w:rPr>
        <w:t>m</w:t>
      </w:r>
      <w:r w:rsidR="0041108E" w:rsidRPr="0060475C">
        <w:rPr>
          <w:rFonts w:ascii="Times New Roman" w:hAnsi="Times New Roman"/>
          <w:bCs/>
          <w:sz w:val="22"/>
          <w:szCs w:val="22"/>
        </w:rPr>
        <w:t xml:space="preserve">, </w:t>
      </w:r>
      <w:r w:rsidR="00C70943" w:rsidRPr="0060475C">
        <w:rPr>
          <w:rFonts w:ascii="Times New Roman" w:hAnsi="Times New Roman"/>
          <w:bCs/>
          <w:sz w:val="22"/>
          <w:szCs w:val="22"/>
        </w:rPr>
        <w:t>Open Meetings Act/Parliamentary Training</w:t>
      </w:r>
      <w:r w:rsidR="00BE6639" w:rsidRPr="0060475C">
        <w:rPr>
          <w:rFonts w:ascii="Times New Roman" w:hAnsi="Times New Roman"/>
          <w:bCs/>
          <w:sz w:val="22"/>
          <w:szCs w:val="22"/>
        </w:rPr>
        <w:t xml:space="preserve"> on 9/27/22 and Open Meetings Act Training on 10/13/22.  An </w:t>
      </w:r>
      <w:r w:rsidR="00B0766E" w:rsidRPr="0060475C">
        <w:rPr>
          <w:rFonts w:ascii="Times New Roman" w:hAnsi="Times New Roman"/>
          <w:bCs/>
          <w:sz w:val="22"/>
          <w:szCs w:val="22"/>
        </w:rPr>
        <w:t>email was sent to the Board with the registration link</w:t>
      </w:r>
      <w:r w:rsidR="00E917AF">
        <w:rPr>
          <w:rFonts w:ascii="Times New Roman" w:hAnsi="Times New Roman"/>
          <w:bCs/>
          <w:sz w:val="22"/>
          <w:szCs w:val="22"/>
        </w:rPr>
        <w:t xml:space="preserve"> for these trainings.</w:t>
      </w:r>
    </w:p>
    <w:p w14:paraId="262E332A" w14:textId="77777777" w:rsidR="0060475C" w:rsidRPr="0060475C" w:rsidRDefault="0060475C">
      <w:pPr>
        <w:tabs>
          <w:tab w:val="center" w:pos="1530"/>
        </w:tabs>
        <w:rPr>
          <w:rFonts w:ascii="Times New Roman" w:hAnsi="Times New Roman"/>
          <w:bCs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624D668" w14:textId="29CAC70F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</w:t>
      </w:r>
      <w:r w:rsidR="001477B8">
        <w:rPr>
          <w:rFonts w:ascii="Times New Roman" w:hAnsi="Times New Roman"/>
          <w:color w:val="000000"/>
          <w:sz w:val="22"/>
          <w:szCs w:val="22"/>
        </w:rPr>
        <w:t>Wilson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E247D6">
        <w:rPr>
          <w:rFonts w:ascii="Times New Roman" w:hAnsi="Times New Roman"/>
          <w:color w:val="000000"/>
          <w:sz w:val="22"/>
          <w:szCs w:val="22"/>
        </w:rPr>
        <w:t>r. Carter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voted to adjourn the meeting at </w:t>
      </w:r>
      <w:r w:rsidR="00D3702B">
        <w:rPr>
          <w:rFonts w:ascii="Times New Roman" w:hAnsi="Times New Roman"/>
          <w:color w:val="000000"/>
          <w:sz w:val="22"/>
          <w:szCs w:val="22"/>
        </w:rPr>
        <w:t>12:47</w:t>
      </w:r>
      <w:r>
        <w:rPr>
          <w:rFonts w:ascii="Times New Roman" w:hAnsi="Times New Roman"/>
          <w:color w:val="000000"/>
          <w:sz w:val="22"/>
          <w:szCs w:val="22"/>
        </w:rPr>
        <w:t>PM.</w:t>
      </w:r>
    </w:p>
    <w:p w14:paraId="7E423CD4" w14:textId="77777777" w:rsidR="00004316" w:rsidRDefault="00004316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E248454" w14:textId="2901D664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D3702B">
        <w:rPr>
          <w:rFonts w:ascii="Times New Roman" w:hAnsi="Times New Roman"/>
          <w:b/>
          <w:i/>
          <w:color w:val="000000"/>
          <w:sz w:val="22"/>
          <w:szCs w:val="22"/>
        </w:rPr>
        <w:t>October</w:t>
      </w:r>
      <w:r w:rsidR="00DA6E09">
        <w:rPr>
          <w:rFonts w:ascii="Times New Roman" w:hAnsi="Times New Roman"/>
          <w:b/>
          <w:i/>
          <w:color w:val="000000"/>
          <w:sz w:val="22"/>
          <w:szCs w:val="22"/>
        </w:rPr>
        <w:t xml:space="preserve"> 2</w:t>
      </w:r>
      <w:r w:rsidR="00DD5331">
        <w:rPr>
          <w:rFonts w:ascii="Times New Roman" w:hAnsi="Times New Roman"/>
          <w:b/>
          <w:i/>
          <w:color w:val="000000"/>
          <w:sz w:val="22"/>
          <w:szCs w:val="22"/>
        </w:rPr>
        <w:t>7</w:t>
      </w:r>
      <w:r w:rsidR="00DA6E09">
        <w:rPr>
          <w:rFonts w:ascii="Times New Roman" w:hAnsi="Times New Roman"/>
          <w:b/>
          <w:i/>
          <w:color w:val="000000"/>
          <w:sz w:val="22"/>
          <w:szCs w:val="22"/>
        </w:rPr>
        <w:t>, 2022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69F57955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093CA486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768058B5" w14:textId="77777777" w:rsidR="00004316" w:rsidRDefault="00DF5AF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4D80227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5DD7694F" w14:textId="77777777" w:rsidR="00004316" w:rsidRDefault="00DF5AF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2BEFDF0E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EAEA058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</w:t>
      </w:r>
    </w:p>
    <w:p w14:paraId="2C4A010C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2E17023A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43BD2EE1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B837" w14:textId="77777777" w:rsidR="00346EF4" w:rsidRDefault="00346EF4">
      <w:r>
        <w:separator/>
      </w:r>
    </w:p>
  </w:endnote>
  <w:endnote w:type="continuationSeparator" w:id="0">
    <w:p w14:paraId="1F53B123" w14:textId="77777777" w:rsidR="00346EF4" w:rsidRDefault="0034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mbria" w:eastAsia="Cambria" w:hAnsi="Cambria" w:cs="Cambria"/>
        <w:noProof/>
        <w:color w:val="000000"/>
        <w:sz w:val="24"/>
      </w:rPr>
      <w:drawing>
        <wp:inline distT="0" distB="0" distL="0" distR="0" wp14:anchorId="7499BA3B" wp14:editId="488A5F4C">
          <wp:extent cx="6172200" cy="584537"/>
          <wp:effectExtent l="0" t="0" r="0" b="0"/>
          <wp:docPr id="36" name="image1.jpg" descr="Macintosh HD:Users:gabo:Desktop:10/9:DCRA:DCRA-9.24:DCRA-LetterHead Concept 1.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gabo:Desktop:10/9:DCRA:DCRA-9.24:DCRA-LetterHead Concept 1.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584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A65D" w14:textId="77777777" w:rsidR="00346EF4" w:rsidRDefault="00346EF4">
      <w:r>
        <w:separator/>
      </w:r>
    </w:p>
  </w:footnote>
  <w:footnote w:type="continuationSeparator" w:id="0">
    <w:p w14:paraId="03F322AA" w14:textId="77777777" w:rsidR="00346EF4" w:rsidRDefault="0034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41C685A8" w:rsidR="00004316" w:rsidRDefault="00E711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7F858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909657" o:spid="_x0000_s1032" type="#_x0000_t136" style="position:absolute;margin-left:0;margin-top:0;width:494.9pt;height:164.95pt;rotation:315;z-index:-251654656;mso-position-horizontal:center;mso-position-horizontal-relative:margin;mso-position-vertical:center;mso-position-vertical-relative:margin" o:allowincell="f" fillcolor="#00b0f0" stroked="f">
          <v:fill opacity=".5"/>
          <v:textpath style="font-family:&quot;Verdana&quot;;font-size:1pt" string="DRAFT"/>
          <w10:wrap anchorx="margin" anchory="margin"/>
        </v:shape>
      </w:pict>
    </w:r>
    <w:r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02DF970F" w:rsidR="00004316" w:rsidRDefault="00E711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16959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909658" o:spid="_x0000_s1033" type="#_x0000_t136" style="position:absolute;margin-left:0;margin-top:0;width:494.9pt;height:164.95pt;rotation:315;z-index:-251652608;mso-position-horizontal:center;mso-position-horizontal-relative:margin;mso-position-vertical:center;mso-position-vertical-relative:margin" o:allowincell="f" fillcolor="#00b0f0" stroked="f">
          <v:fill opacity=".5"/>
          <v:textpath style="font-family:&quot;Verdana&quot;;font-size:1pt" string="DRAFT"/>
          <w10:wrap anchorx="margin" anchory="margin"/>
        </v:shape>
      </w:pict>
    </w:r>
    <w:r>
      <w:rPr>
        <w:rFonts w:ascii="Calibri" w:eastAsia="Calibri" w:hAnsi="Calibri" w:cs="Calibri"/>
        <w:sz w:val="22"/>
        <w:szCs w:val="22"/>
      </w:rPr>
      <w:pict w14:anchorId="4F82BC2D">
        <v:shape id="_x0000_s1029" type="#_x0000_t136" style="position:absolute;margin-left:0;margin-top:0;width:50pt;height:50pt;z-index:251656704;visibility:hidden"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65E8F323" w:rsidR="00004316" w:rsidRDefault="00E711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5EC5D0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909656" o:spid="_x0000_s1031" type="#_x0000_t136" style="position:absolute;margin-left:0;margin-top:0;width:494.9pt;height:164.95pt;rotation:315;z-index:-251656704;mso-position-horizontal:center;mso-position-horizontal-relative:margin;mso-position-vertical:center;mso-position-vertical-relative:margin" o:allowincell="f" fillcolor="#00b0f0" stroked="f">
          <v:fill opacity=".5"/>
          <v:textpath style="font-family:&quot;Verdana&quot;;font-size:1pt" string="DRAFT"/>
          <w10:wrap anchorx="margin" anchory="margin"/>
        </v:shape>
      </w:pict>
    </w:r>
    <w:r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margin-left:0;margin-top:0;width:50pt;height:50pt;z-index:251657728;visibility:hidden">
          <o:lock v:ext="edit" selection="t"/>
        </v:shape>
      </w:pict>
    </w:r>
    <w:r w:rsidR="00DF5AF6"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4656" behindDoc="0" locked="0" layoutInCell="1" hidden="0" allowOverlap="1" wp14:anchorId="0EF7A557" wp14:editId="4D8EA696">
          <wp:simplePos x="0" y="0"/>
          <wp:positionH relativeFrom="margin">
            <wp:posOffset>1990725</wp:posOffset>
          </wp:positionH>
          <wp:positionV relativeFrom="margin">
            <wp:posOffset>-103502</wp:posOffset>
          </wp:positionV>
          <wp:extent cx="1844040" cy="732790"/>
          <wp:effectExtent l="0" t="0" r="0" b="0"/>
          <wp:wrapTopAndBottom distT="0" distB="0"/>
          <wp:docPr id="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15843"/>
    <w:rsid w:val="000163D6"/>
    <w:rsid w:val="0001778B"/>
    <w:rsid w:val="00017B6A"/>
    <w:rsid w:val="000205DF"/>
    <w:rsid w:val="00024E2F"/>
    <w:rsid w:val="00046305"/>
    <w:rsid w:val="00053EE3"/>
    <w:rsid w:val="00064094"/>
    <w:rsid w:val="0007207C"/>
    <w:rsid w:val="00076797"/>
    <w:rsid w:val="00083434"/>
    <w:rsid w:val="00087106"/>
    <w:rsid w:val="000A099D"/>
    <w:rsid w:val="000A468C"/>
    <w:rsid w:val="000A511A"/>
    <w:rsid w:val="000B084B"/>
    <w:rsid w:val="000B2C85"/>
    <w:rsid w:val="000B3068"/>
    <w:rsid w:val="000B313B"/>
    <w:rsid w:val="000B5747"/>
    <w:rsid w:val="000C276D"/>
    <w:rsid w:val="000C2FC2"/>
    <w:rsid w:val="000C7E29"/>
    <w:rsid w:val="000D1AB4"/>
    <w:rsid w:val="000D4DAD"/>
    <w:rsid w:val="000D6C41"/>
    <w:rsid w:val="000D756D"/>
    <w:rsid w:val="000E5969"/>
    <w:rsid w:val="00116F90"/>
    <w:rsid w:val="00123695"/>
    <w:rsid w:val="00131FC9"/>
    <w:rsid w:val="001459FE"/>
    <w:rsid w:val="00146228"/>
    <w:rsid w:val="001477B8"/>
    <w:rsid w:val="00157688"/>
    <w:rsid w:val="0016269B"/>
    <w:rsid w:val="00173027"/>
    <w:rsid w:val="001768C2"/>
    <w:rsid w:val="001837AF"/>
    <w:rsid w:val="001855A4"/>
    <w:rsid w:val="00185824"/>
    <w:rsid w:val="001906D9"/>
    <w:rsid w:val="00196186"/>
    <w:rsid w:val="001A7E86"/>
    <w:rsid w:val="001B6882"/>
    <w:rsid w:val="001C075A"/>
    <w:rsid w:val="001C60C1"/>
    <w:rsid w:val="001C729F"/>
    <w:rsid w:val="001E1006"/>
    <w:rsid w:val="001E306A"/>
    <w:rsid w:val="001E4E1A"/>
    <w:rsid w:val="001F569A"/>
    <w:rsid w:val="00212BEC"/>
    <w:rsid w:val="002136B4"/>
    <w:rsid w:val="0022146B"/>
    <w:rsid w:val="0023467F"/>
    <w:rsid w:val="0024031D"/>
    <w:rsid w:val="00257D4D"/>
    <w:rsid w:val="00260DBB"/>
    <w:rsid w:val="00296FAC"/>
    <w:rsid w:val="002B0F3C"/>
    <w:rsid w:val="002B2EAB"/>
    <w:rsid w:val="002B6598"/>
    <w:rsid w:val="002C13CF"/>
    <w:rsid w:val="002D21E5"/>
    <w:rsid w:val="003254E3"/>
    <w:rsid w:val="00325F65"/>
    <w:rsid w:val="0032682D"/>
    <w:rsid w:val="00332D03"/>
    <w:rsid w:val="003404E6"/>
    <w:rsid w:val="003434E3"/>
    <w:rsid w:val="00346EF4"/>
    <w:rsid w:val="00366DFA"/>
    <w:rsid w:val="00374429"/>
    <w:rsid w:val="0038163F"/>
    <w:rsid w:val="00387EED"/>
    <w:rsid w:val="00392697"/>
    <w:rsid w:val="003A4ACC"/>
    <w:rsid w:val="003A4DD5"/>
    <w:rsid w:val="003C306F"/>
    <w:rsid w:val="003C70BE"/>
    <w:rsid w:val="003D67C9"/>
    <w:rsid w:val="003E3F2A"/>
    <w:rsid w:val="00400604"/>
    <w:rsid w:val="004027E8"/>
    <w:rsid w:val="0041108E"/>
    <w:rsid w:val="004308ED"/>
    <w:rsid w:val="004425AA"/>
    <w:rsid w:val="00466606"/>
    <w:rsid w:val="004727A9"/>
    <w:rsid w:val="004766FE"/>
    <w:rsid w:val="00477026"/>
    <w:rsid w:val="004A2255"/>
    <w:rsid w:val="004A6AB6"/>
    <w:rsid w:val="004D15EE"/>
    <w:rsid w:val="004E20E8"/>
    <w:rsid w:val="00502B33"/>
    <w:rsid w:val="00504254"/>
    <w:rsid w:val="00521050"/>
    <w:rsid w:val="00522616"/>
    <w:rsid w:val="00537C93"/>
    <w:rsid w:val="005552C6"/>
    <w:rsid w:val="005616A0"/>
    <w:rsid w:val="00562811"/>
    <w:rsid w:val="005915CD"/>
    <w:rsid w:val="005A2442"/>
    <w:rsid w:val="005A7116"/>
    <w:rsid w:val="005B5A29"/>
    <w:rsid w:val="005D0AEF"/>
    <w:rsid w:val="005D1ABE"/>
    <w:rsid w:val="005D4E62"/>
    <w:rsid w:val="0060475C"/>
    <w:rsid w:val="00617A95"/>
    <w:rsid w:val="00621728"/>
    <w:rsid w:val="006259D1"/>
    <w:rsid w:val="00627200"/>
    <w:rsid w:val="00637CD8"/>
    <w:rsid w:val="006403CD"/>
    <w:rsid w:val="0064348A"/>
    <w:rsid w:val="00647560"/>
    <w:rsid w:val="006733FD"/>
    <w:rsid w:val="006746C5"/>
    <w:rsid w:val="00694DE6"/>
    <w:rsid w:val="006A0CAE"/>
    <w:rsid w:val="006A221F"/>
    <w:rsid w:val="006B00D2"/>
    <w:rsid w:val="006B0504"/>
    <w:rsid w:val="006B553F"/>
    <w:rsid w:val="006E1E76"/>
    <w:rsid w:val="006E2785"/>
    <w:rsid w:val="006E5500"/>
    <w:rsid w:val="006E6E08"/>
    <w:rsid w:val="00707ECF"/>
    <w:rsid w:val="00711848"/>
    <w:rsid w:val="00712737"/>
    <w:rsid w:val="00730871"/>
    <w:rsid w:val="007366F0"/>
    <w:rsid w:val="00736845"/>
    <w:rsid w:val="0075570D"/>
    <w:rsid w:val="007708CC"/>
    <w:rsid w:val="0077265D"/>
    <w:rsid w:val="0078366C"/>
    <w:rsid w:val="007853A6"/>
    <w:rsid w:val="00792140"/>
    <w:rsid w:val="00793B69"/>
    <w:rsid w:val="007A69E5"/>
    <w:rsid w:val="007B3D74"/>
    <w:rsid w:val="007E16A5"/>
    <w:rsid w:val="007F4FC8"/>
    <w:rsid w:val="00801843"/>
    <w:rsid w:val="008166A1"/>
    <w:rsid w:val="0083358F"/>
    <w:rsid w:val="00854166"/>
    <w:rsid w:val="00871361"/>
    <w:rsid w:val="008737E3"/>
    <w:rsid w:val="0087400A"/>
    <w:rsid w:val="0088156F"/>
    <w:rsid w:val="00882695"/>
    <w:rsid w:val="00891869"/>
    <w:rsid w:val="008A2368"/>
    <w:rsid w:val="008C1514"/>
    <w:rsid w:val="008C53A4"/>
    <w:rsid w:val="008C7CD6"/>
    <w:rsid w:val="008D0C54"/>
    <w:rsid w:val="008D0DA3"/>
    <w:rsid w:val="008F1A2F"/>
    <w:rsid w:val="008F6663"/>
    <w:rsid w:val="008F71DD"/>
    <w:rsid w:val="00902DEE"/>
    <w:rsid w:val="00906FEE"/>
    <w:rsid w:val="009212A0"/>
    <w:rsid w:val="00922CC5"/>
    <w:rsid w:val="00925BB8"/>
    <w:rsid w:val="009307FE"/>
    <w:rsid w:val="00937616"/>
    <w:rsid w:val="00951B4B"/>
    <w:rsid w:val="00961898"/>
    <w:rsid w:val="009675C6"/>
    <w:rsid w:val="00973174"/>
    <w:rsid w:val="00985E1D"/>
    <w:rsid w:val="00990BA1"/>
    <w:rsid w:val="0099638B"/>
    <w:rsid w:val="00996BFE"/>
    <w:rsid w:val="0099733E"/>
    <w:rsid w:val="009B07F1"/>
    <w:rsid w:val="009B2054"/>
    <w:rsid w:val="009B3A18"/>
    <w:rsid w:val="009B623E"/>
    <w:rsid w:val="009D4150"/>
    <w:rsid w:val="009D6A77"/>
    <w:rsid w:val="009E3E99"/>
    <w:rsid w:val="009E4C70"/>
    <w:rsid w:val="00A172A3"/>
    <w:rsid w:val="00A32033"/>
    <w:rsid w:val="00A53195"/>
    <w:rsid w:val="00A66CA8"/>
    <w:rsid w:val="00A67012"/>
    <w:rsid w:val="00A84851"/>
    <w:rsid w:val="00A958F5"/>
    <w:rsid w:val="00AA4C9E"/>
    <w:rsid w:val="00AB0C03"/>
    <w:rsid w:val="00AB5DE4"/>
    <w:rsid w:val="00AD20F7"/>
    <w:rsid w:val="00AD5F24"/>
    <w:rsid w:val="00AE548A"/>
    <w:rsid w:val="00AE77D6"/>
    <w:rsid w:val="00AF5B3A"/>
    <w:rsid w:val="00B03FB3"/>
    <w:rsid w:val="00B0766E"/>
    <w:rsid w:val="00B428AE"/>
    <w:rsid w:val="00B611D2"/>
    <w:rsid w:val="00B70514"/>
    <w:rsid w:val="00B7192B"/>
    <w:rsid w:val="00B9710B"/>
    <w:rsid w:val="00BB224D"/>
    <w:rsid w:val="00BB247B"/>
    <w:rsid w:val="00BC0EB8"/>
    <w:rsid w:val="00BC6808"/>
    <w:rsid w:val="00BD01F2"/>
    <w:rsid w:val="00BD2D6A"/>
    <w:rsid w:val="00BD50A9"/>
    <w:rsid w:val="00BE6639"/>
    <w:rsid w:val="00BF5134"/>
    <w:rsid w:val="00BF7D65"/>
    <w:rsid w:val="00C52705"/>
    <w:rsid w:val="00C65BD9"/>
    <w:rsid w:val="00C673A8"/>
    <w:rsid w:val="00C70943"/>
    <w:rsid w:val="00C84FA4"/>
    <w:rsid w:val="00C91105"/>
    <w:rsid w:val="00C93CDF"/>
    <w:rsid w:val="00CA2715"/>
    <w:rsid w:val="00CA4C13"/>
    <w:rsid w:val="00CA7D2D"/>
    <w:rsid w:val="00CB686C"/>
    <w:rsid w:val="00CD7B74"/>
    <w:rsid w:val="00CE3A49"/>
    <w:rsid w:val="00D320C7"/>
    <w:rsid w:val="00D3702B"/>
    <w:rsid w:val="00D56D37"/>
    <w:rsid w:val="00D6552D"/>
    <w:rsid w:val="00D80193"/>
    <w:rsid w:val="00D84EAA"/>
    <w:rsid w:val="00D86202"/>
    <w:rsid w:val="00D94410"/>
    <w:rsid w:val="00DA6E09"/>
    <w:rsid w:val="00DB695A"/>
    <w:rsid w:val="00DB70E0"/>
    <w:rsid w:val="00DC0417"/>
    <w:rsid w:val="00DD11B7"/>
    <w:rsid w:val="00DD5331"/>
    <w:rsid w:val="00DE4FDA"/>
    <w:rsid w:val="00DF5692"/>
    <w:rsid w:val="00DF5AF6"/>
    <w:rsid w:val="00DF5C8E"/>
    <w:rsid w:val="00E03D88"/>
    <w:rsid w:val="00E06F41"/>
    <w:rsid w:val="00E07847"/>
    <w:rsid w:val="00E11763"/>
    <w:rsid w:val="00E16D33"/>
    <w:rsid w:val="00E17743"/>
    <w:rsid w:val="00E235DD"/>
    <w:rsid w:val="00E24228"/>
    <w:rsid w:val="00E247D6"/>
    <w:rsid w:val="00E33A0A"/>
    <w:rsid w:val="00E4168D"/>
    <w:rsid w:val="00E62F12"/>
    <w:rsid w:val="00E711BE"/>
    <w:rsid w:val="00E917AF"/>
    <w:rsid w:val="00E969EC"/>
    <w:rsid w:val="00EA0C9D"/>
    <w:rsid w:val="00EA3041"/>
    <w:rsid w:val="00EB7309"/>
    <w:rsid w:val="00ED52F4"/>
    <w:rsid w:val="00EE1E79"/>
    <w:rsid w:val="00F0122C"/>
    <w:rsid w:val="00F13319"/>
    <w:rsid w:val="00F21BC1"/>
    <w:rsid w:val="00F302C8"/>
    <w:rsid w:val="00F309EC"/>
    <w:rsid w:val="00F63B27"/>
    <w:rsid w:val="00F76831"/>
    <w:rsid w:val="00F80373"/>
    <w:rsid w:val="00F93FAE"/>
    <w:rsid w:val="00F949CF"/>
    <w:rsid w:val="00F95780"/>
    <w:rsid w:val="00FA5AD7"/>
    <w:rsid w:val="00FC5A4F"/>
    <w:rsid w:val="00FC7A82"/>
    <w:rsid w:val="00FE0856"/>
    <w:rsid w:val="00FF02D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(DCRA)</cp:lastModifiedBy>
  <cp:revision>196</cp:revision>
  <dcterms:created xsi:type="dcterms:W3CDTF">2022-07-28T18:53:00Z</dcterms:created>
  <dcterms:modified xsi:type="dcterms:W3CDTF">2022-09-23T21:12:00Z</dcterms:modified>
</cp:coreProperties>
</file>