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1Light"/>
        <w:tblW w:w="13495" w:type="dxa"/>
        <w:tblLook w:val="04A0" w:firstRow="1" w:lastRow="0" w:firstColumn="1" w:lastColumn="0" w:noHBand="0" w:noVBand="1"/>
      </w:tblPr>
      <w:tblGrid>
        <w:gridCol w:w="937"/>
        <w:gridCol w:w="1758"/>
        <w:gridCol w:w="1942"/>
        <w:gridCol w:w="1330"/>
        <w:gridCol w:w="1375"/>
        <w:gridCol w:w="3453"/>
        <w:gridCol w:w="2700"/>
      </w:tblGrid>
      <w:tr w:rsidR="008952FE" w14:paraId="750DF685" w14:textId="77777777" w:rsidTr="440D60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 w:type="dxa"/>
          </w:tcPr>
          <w:p w14:paraId="769726BA" w14:textId="77777777" w:rsidR="008275BA" w:rsidRPr="008952FE" w:rsidRDefault="008275BA" w:rsidP="00500A64">
            <w:pPr>
              <w:jc w:val="center"/>
              <w:rPr>
                <w:rFonts w:ascii="Century Gothic" w:hAnsi="Century Gothic"/>
              </w:rPr>
            </w:pPr>
            <w:bookmarkStart w:id="0" w:name="_GoBack"/>
            <w:bookmarkEnd w:id="0"/>
            <w:r w:rsidRPr="008952FE">
              <w:rPr>
                <w:rFonts w:ascii="Century Gothic" w:hAnsi="Century Gothic"/>
              </w:rPr>
              <w:t>Item</w:t>
            </w:r>
          </w:p>
        </w:tc>
        <w:tc>
          <w:tcPr>
            <w:tcW w:w="1758" w:type="dxa"/>
          </w:tcPr>
          <w:p w14:paraId="451F7B67" w14:textId="77777777" w:rsidR="008275BA" w:rsidRPr="008952FE" w:rsidRDefault="008275BA" w:rsidP="00500A64">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952FE">
              <w:rPr>
                <w:rFonts w:ascii="Century Gothic" w:hAnsi="Century Gothic"/>
              </w:rPr>
              <w:t>Respondent</w:t>
            </w:r>
          </w:p>
        </w:tc>
        <w:tc>
          <w:tcPr>
            <w:tcW w:w="1942" w:type="dxa"/>
          </w:tcPr>
          <w:p w14:paraId="22F9C0D6" w14:textId="77777777" w:rsidR="008275BA" w:rsidRPr="008952FE" w:rsidRDefault="008275BA" w:rsidP="00500A64">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952FE">
              <w:rPr>
                <w:rFonts w:ascii="Century Gothic" w:hAnsi="Century Gothic"/>
              </w:rPr>
              <w:t>Complainant</w:t>
            </w:r>
          </w:p>
        </w:tc>
        <w:tc>
          <w:tcPr>
            <w:tcW w:w="1330" w:type="dxa"/>
          </w:tcPr>
          <w:p w14:paraId="7738781A" w14:textId="77777777" w:rsidR="008275BA" w:rsidRPr="008952FE" w:rsidRDefault="008275BA" w:rsidP="00500A64">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952FE">
              <w:rPr>
                <w:rFonts w:ascii="Century Gothic" w:hAnsi="Century Gothic"/>
              </w:rPr>
              <w:t>Complaint Date</w:t>
            </w:r>
          </w:p>
        </w:tc>
        <w:tc>
          <w:tcPr>
            <w:tcW w:w="1375" w:type="dxa"/>
          </w:tcPr>
          <w:p w14:paraId="3379DA55" w14:textId="77777777" w:rsidR="008275BA" w:rsidRPr="008952FE" w:rsidRDefault="008275BA" w:rsidP="00500A64">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952FE">
              <w:rPr>
                <w:rFonts w:ascii="Century Gothic" w:hAnsi="Century Gothic"/>
              </w:rPr>
              <w:t>Received Date</w:t>
            </w:r>
          </w:p>
        </w:tc>
        <w:tc>
          <w:tcPr>
            <w:tcW w:w="3453" w:type="dxa"/>
          </w:tcPr>
          <w:p w14:paraId="552AA46C" w14:textId="77777777" w:rsidR="008275BA" w:rsidRPr="008952FE" w:rsidRDefault="00BF1807" w:rsidP="00500A64">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Complaint Description </w:t>
            </w:r>
            <w:r w:rsidRPr="008952FE">
              <w:rPr>
                <w:rFonts w:ascii="Century Gothic" w:hAnsi="Century Gothic"/>
              </w:rPr>
              <w:t xml:space="preserve"> </w:t>
            </w:r>
          </w:p>
        </w:tc>
        <w:tc>
          <w:tcPr>
            <w:tcW w:w="2700" w:type="dxa"/>
          </w:tcPr>
          <w:p w14:paraId="6F18CB14" w14:textId="77777777" w:rsidR="008275BA" w:rsidRPr="008952FE" w:rsidRDefault="00BF1807" w:rsidP="00500A64">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952FE">
              <w:rPr>
                <w:rFonts w:ascii="Century Gothic" w:hAnsi="Century Gothic"/>
              </w:rPr>
              <w:t>Recommendations</w:t>
            </w:r>
          </w:p>
        </w:tc>
      </w:tr>
      <w:tr w:rsidR="00CC7881" w:rsidRPr="008952FE" w14:paraId="5C78C8A0" w14:textId="77777777" w:rsidTr="440D6059">
        <w:tc>
          <w:tcPr>
            <w:cnfStyle w:val="001000000000" w:firstRow="0" w:lastRow="0" w:firstColumn="1" w:lastColumn="0" w:oddVBand="0" w:evenVBand="0" w:oddHBand="0" w:evenHBand="0" w:firstRowFirstColumn="0" w:firstRowLastColumn="0" w:lastRowFirstColumn="0" w:lastRowLastColumn="0"/>
            <w:tcW w:w="937" w:type="dxa"/>
          </w:tcPr>
          <w:p w14:paraId="672A6659" w14:textId="77777777" w:rsidR="00CC7881" w:rsidRDefault="00CC7881" w:rsidP="00500A64">
            <w:pPr>
              <w:pStyle w:val="ListParagraph"/>
              <w:numPr>
                <w:ilvl w:val="0"/>
                <w:numId w:val="1"/>
              </w:numPr>
              <w:rPr>
                <w:b w:val="0"/>
                <w:bCs w:val="0"/>
              </w:rPr>
            </w:pPr>
          </w:p>
        </w:tc>
        <w:tc>
          <w:tcPr>
            <w:tcW w:w="1758" w:type="dxa"/>
          </w:tcPr>
          <w:p w14:paraId="1F80D38D" w14:textId="77777777" w:rsidR="00CC7881" w:rsidRPr="00CC7881" w:rsidRDefault="00117C0D" w:rsidP="00500A64">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rPr>
            </w:pPr>
            <w:r>
              <w:rPr>
                <w:rFonts w:ascii="Century Gothic" w:hAnsi="Century Gothic"/>
                <w:color w:val="000000"/>
                <w:sz w:val="20"/>
                <w:szCs w:val="20"/>
              </w:rPr>
              <w:t xml:space="preserve">Diana </w:t>
            </w:r>
            <w:proofErr w:type="spellStart"/>
            <w:r>
              <w:rPr>
                <w:rFonts w:ascii="Century Gothic" w:hAnsi="Century Gothic"/>
                <w:color w:val="000000"/>
                <w:sz w:val="20"/>
                <w:szCs w:val="20"/>
              </w:rPr>
              <w:t>Minshall</w:t>
            </w:r>
            <w:proofErr w:type="spellEnd"/>
          </w:p>
        </w:tc>
        <w:tc>
          <w:tcPr>
            <w:tcW w:w="1942" w:type="dxa"/>
          </w:tcPr>
          <w:p w14:paraId="20C35204" w14:textId="77777777" w:rsidR="00CC7881" w:rsidRPr="00CC7881" w:rsidRDefault="00117C0D" w:rsidP="00500A64">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rPr>
            </w:pPr>
            <w:r>
              <w:rPr>
                <w:rFonts w:ascii="Century Gothic" w:hAnsi="Century Gothic"/>
                <w:color w:val="000000"/>
                <w:sz w:val="20"/>
                <w:szCs w:val="20"/>
              </w:rPr>
              <w:t>Rosa Vasquez</w:t>
            </w:r>
          </w:p>
        </w:tc>
        <w:tc>
          <w:tcPr>
            <w:tcW w:w="1330" w:type="dxa"/>
          </w:tcPr>
          <w:p w14:paraId="51A27396" w14:textId="77777777" w:rsidR="00CC7881" w:rsidRPr="00CC7881" w:rsidRDefault="00117C0D" w:rsidP="00500A64">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rPr>
            </w:pPr>
            <w:r>
              <w:rPr>
                <w:rFonts w:ascii="Century Gothic" w:hAnsi="Century Gothic"/>
                <w:color w:val="000000"/>
                <w:sz w:val="20"/>
                <w:szCs w:val="20"/>
              </w:rPr>
              <w:t>4/30/19</w:t>
            </w:r>
          </w:p>
        </w:tc>
        <w:tc>
          <w:tcPr>
            <w:tcW w:w="1375" w:type="dxa"/>
          </w:tcPr>
          <w:p w14:paraId="6300200A" w14:textId="77777777" w:rsidR="00CC7881" w:rsidRPr="00CC7881" w:rsidRDefault="00117C0D" w:rsidP="00500A6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rPr>
            </w:pPr>
            <w:r>
              <w:rPr>
                <w:rFonts w:ascii="Century Gothic" w:hAnsi="Century Gothic"/>
                <w:color w:val="000000"/>
                <w:sz w:val="20"/>
                <w:szCs w:val="20"/>
              </w:rPr>
              <w:t>5/2/19</w:t>
            </w:r>
          </w:p>
        </w:tc>
        <w:tc>
          <w:tcPr>
            <w:tcW w:w="3453" w:type="dxa"/>
            <w:vAlign w:val="center"/>
          </w:tcPr>
          <w:p w14:paraId="141BB144" w14:textId="77777777" w:rsidR="00CC7881" w:rsidRPr="007917D3" w:rsidRDefault="00F95B7E" w:rsidP="00500A64">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rPr>
            </w:pPr>
            <w:r>
              <w:rPr>
                <w:rFonts w:ascii="Century Gothic" w:hAnsi="Century Gothic"/>
                <w:color w:val="000000"/>
                <w:sz w:val="20"/>
                <w:szCs w:val="20"/>
              </w:rPr>
              <w:t>Complain</w:t>
            </w:r>
            <w:r w:rsidR="00117C0D">
              <w:rPr>
                <w:rFonts w:ascii="Century Gothic" w:hAnsi="Century Gothic"/>
                <w:color w:val="000000"/>
                <w:sz w:val="20"/>
                <w:szCs w:val="20"/>
              </w:rPr>
              <w:t xml:space="preserve">ant alleged the respondent contacted her client and convinced the client to relist the property with the respondent. </w:t>
            </w:r>
          </w:p>
        </w:tc>
        <w:tc>
          <w:tcPr>
            <w:tcW w:w="2700" w:type="dxa"/>
            <w:vAlign w:val="center"/>
          </w:tcPr>
          <w:p w14:paraId="0A37501D" w14:textId="3FAC576D" w:rsidR="00CC7881" w:rsidRPr="00116542" w:rsidRDefault="440D6059" w:rsidP="440D6059">
            <w:pPr>
              <w:jc w:val="center"/>
              <w:cnfStyle w:val="000000000000" w:firstRow="0" w:lastRow="0" w:firstColumn="0" w:lastColumn="0" w:oddVBand="0" w:evenVBand="0" w:oddHBand="0" w:evenHBand="0" w:firstRowFirstColumn="0" w:firstRowLastColumn="0" w:lastRowFirstColumn="0" w:lastRowLastColumn="0"/>
            </w:pPr>
            <w:r>
              <w:t>Forward to Investigations</w:t>
            </w:r>
          </w:p>
        </w:tc>
      </w:tr>
      <w:tr w:rsidR="00102BE8" w:rsidRPr="008952FE" w14:paraId="6141F32A" w14:textId="77777777" w:rsidTr="440D6059">
        <w:tc>
          <w:tcPr>
            <w:cnfStyle w:val="001000000000" w:firstRow="0" w:lastRow="0" w:firstColumn="1" w:lastColumn="0" w:oddVBand="0" w:evenVBand="0" w:oddHBand="0" w:evenHBand="0" w:firstRowFirstColumn="0" w:firstRowLastColumn="0" w:lastRowFirstColumn="0" w:lastRowLastColumn="0"/>
            <w:tcW w:w="937" w:type="dxa"/>
          </w:tcPr>
          <w:p w14:paraId="5DAB6C7B" w14:textId="77777777" w:rsidR="00102BE8" w:rsidRDefault="00102BE8" w:rsidP="00500A64">
            <w:pPr>
              <w:pStyle w:val="ListParagraph"/>
              <w:numPr>
                <w:ilvl w:val="0"/>
                <w:numId w:val="1"/>
              </w:numPr>
              <w:rPr>
                <w:b w:val="0"/>
                <w:bCs w:val="0"/>
              </w:rPr>
            </w:pPr>
          </w:p>
        </w:tc>
        <w:tc>
          <w:tcPr>
            <w:tcW w:w="1758" w:type="dxa"/>
          </w:tcPr>
          <w:p w14:paraId="52227210" w14:textId="77777777" w:rsidR="00102BE8" w:rsidRDefault="004641AF" w:rsidP="00500A64">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rPr>
            </w:pPr>
            <w:r>
              <w:rPr>
                <w:rFonts w:ascii="Century Gothic" w:hAnsi="Century Gothic"/>
                <w:color w:val="000000"/>
                <w:sz w:val="20"/>
                <w:szCs w:val="20"/>
              </w:rPr>
              <w:t>Billy Okoye</w:t>
            </w:r>
          </w:p>
        </w:tc>
        <w:tc>
          <w:tcPr>
            <w:tcW w:w="1942" w:type="dxa"/>
          </w:tcPr>
          <w:p w14:paraId="553A437C" w14:textId="77777777" w:rsidR="00102BE8" w:rsidRDefault="004641AF" w:rsidP="00500A64">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rPr>
            </w:pPr>
            <w:r>
              <w:rPr>
                <w:rFonts w:ascii="Century Gothic" w:hAnsi="Century Gothic"/>
                <w:color w:val="000000"/>
                <w:sz w:val="20"/>
                <w:szCs w:val="20"/>
              </w:rPr>
              <w:t xml:space="preserve">Nicholas </w:t>
            </w:r>
            <w:proofErr w:type="spellStart"/>
            <w:r>
              <w:rPr>
                <w:rFonts w:ascii="Century Gothic" w:hAnsi="Century Gothic"/>
                <w:color w:val="000000"/>
                <w:sz w:val="20"/>
                <w:szCs w:val="20"/>
              </w:rPr>
              <w:t>Okorocha</w:t>
            </w:r>
            <w:proofErr w:type="spellEnd"/>
          </w:p>
        </w:tc>
        <w:tc>
          <w:tcPr>
            <w:tcW w:w="1330" w:type="dxa"/>
          </w:tcPr>
          <w:p w14:paraId="02EB378F" w14:textId="77777777" w:rsidR="00102BE8" w:rsidRDefault="00102BE8" w:rsidP="00500A64">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rPr>
            </w:pPr>
          </w:p>
        </w:tc>
        <w:tc>
          <w:tcPr>
            <w:tcW w:w="1375" w:type="dxa"/>
          </w:tcPr>
          <w:p w14:paraId="772E61D8" w14:textId="77777777" w:rsidR="00102BE8" w:rsidRDefault="004641AF" w:rsidP="00500A6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rPr>
            </w:pPr>
            <w:r>
              <w:rPr>
                <w:rFonts w:ascii="Century Gothic" w:hAnsi="Century Gothic"/>
                <w:color w:val="000000"/>
                <w:sz w:val="20"/>
                <w:szCs w:val="20"/>
              </w:rPr>
              <w:t>12/30/2017</w:t>
            </w:r>
          </w:p>
        </w:tc>
        <w:tc>
          <w:tcPr>
            <w:tcW w:w="3453" w:type="dxa"/>
            <w:vAlign w:val="center"/>
          </w:tcPr>
          <w:p w14:paraId="2E5A7536" w14:textId="77777777" w:rsidR="00102BE8" w:rsidRDefault="004641AF" w:rsidP="00117C0D">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rPr>
            </w:pPr>
            <w:r w:rsidRPr="004641AF">
              <w:rPr>
                <w:rFonts w:ascii="Century Gothic" w:hAnsi="Century Gothic"/>
                <w:color w:val="000000"/>
                <w:sz w:val="20"/>
                <w:szCs w:val="20"/>
              </w:rPr>
              <w:t xml:space="preserve">Real Estate Broker and agent Steven </w:t>
            </w:r>
            <w:proofErr w:type="spellStart"/>
            <w:r w:rsidRPr="004641AF">
              <w:rPr>
                <w:rFonts w:ascii="Century Gothic" w:hAnsi="Century Gothic"/>
                <w:color w:val="000000"/>
                <w:sz w:val="20"/>
                <w:szCs w:val="20"/>
              </w:rPr>
              <w:t>Nwamkpa</w:t>
            </w:r>
            <w:proofErr w:type="spellEnd"/>
            <w:r w:rsidRPr="004641AF">
              <w:rPr>
                <w:rFonts w:ascii="Century Gothic" w:hAnsi="Century Gothic"/>
                <w:color w:val="000000"/>
                <w:sz w:val="20"/>
                <w:szCs w:val="20"/>
              </w:rPr>
              <w:t xml:space="preserve"> (SP98376830) attempted to secretly purchase his own listing without disclosing such attempt by using a different name. Also set the price below comps and asked for a $20k credit for the buyer. Property was not listed in MLS as the listing agreement required. Request for response was sent on 8.16.2018, acknowledgement letter sent on 8.16.2018. Inactive since 2013. Active Broker License. Response received on 9/7/2018. Commission vote to forward to OPLA Investigation on 9/11/2018. </w:t>
            </w:r>
            <w:proofErr w:type="spellStart"/>
            <w:r w:rsidRPr="004641AF">
              <w:rPr>
                <w:rFonts w:ascii="Century Gothic" w:hAnsi="Century Gothic"/>
                <w:color w:val="000000"/>
                <w:sz w:val="20"/>
                <w:szCs w:val="20"/>
              </w:rPr>
              <w:t>Recieved</w:t>
            </w:r>
            <w:proofErr w:type="spellEnd"/>
            <w:r w:rsidRPr="004641AF">
              <w:rPr>
                <w:rFonts w:ascii="Century Gothic" w:hAnsi="Century Gothic"/>
                <w:color w:val="000000"/>
                <w:sz w:val="20"/>
                <w:szCs w:val="20"/>
              </w:rPr>
              <w:t xml:space="preserve"> SP response on 9/18/2018.  Forwarded to Investigations on 9/11/2018.</w:t>
            </w:r>
          </w:p>
        </w:tc>
        <w:tc>
          <w:tcPr>
            <w:tcW w:w="2700" w:type="dxa"/>
            <w:vAlign w:val="center"/>
          </w:tcPr>
          <w:p w14:paraId="6A05A809" w14:textId="6EB1D219" w:rsidR="00102BE8" w:rsidRPr="00116542" w:rsidRDefault="440D6059" w:rsidP="440D6059">
            <w:pPr>
              <w:jc w:val="center"/>
              <w:cnfStyle w:val="000000000000" w:firstRow="0" w:lastRow="0" w:firstColumn="0" w:lastColumn="0" w:oddVBand="0" w:evenVBand="0" w:oddHBand="0" w:evenHBand="0" w:firstRowFirstColumn="0" w:firstRowLastColumn="0" w:lastRowFirstColumn="0" w:lastRowLastColumn="0"/>
            </w:pPr>
            <w:r>
              <w:t>Close; no violation</w:t>
            </w:r>
          </w:p>
        </w:tc>
      </w:tr>
    </w:tbl>
    <w:p w14:paraId="5A39BBE3" w14:textId="77777777" w:rsidR="00D96788" w:rsidRDefault="00D96788" w:rsidP="007917D3"/>
    <w:sectPr w:rsidR="00D96788" w:rsidSect="008275BA">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B940D" w14:textId="77777777" w:rsidR="00117C0D" w:rsidRDefault="00117C0D" w:rsidP="008275BA">
      <w:pPr>
        <w:spacing w:after="0" w:line="240" w:lineRule="auto"/>
      </w:pPr>
      <w:r>
        <w:separator/>
      </w:r>
    </w:p>
  </w:endnote>
  <w:endnote w:type="continuationSeparator" w:id="0">
    <w:p w14:paraId="0E27B00A" w14:textId="77777777" w:rsidR="00117C0D" w:rsidRDefault="00117C0D" w:rsidP="00827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614960"/>
      <w:docPartObj>
        <w:docPartGallery w:val="Page Numbers (Bottom of Page)"/>
        <w:docPartUnique/>
      </w:docPartObj>
    </w:sdtPr>
    <w:sdtEndPr/>
    <w:sdtContent>
      <w:sdt>
        <w:sdtPr>
          <w:id w:val="1728636285"/>
          <w:docPartObj>
            <w:docPartGallery w:val="Page Numbers (Top of Page)"/>
            <w:docPartUnique/>
          </w:docPartObj>
        </w:sdtPr>
        <w:sdtEndPr/>
        <w:sdtContent>
          <w:p w14:paraId="6C6F245B" w14:textId="77777777" w:rsidR="00D96788" w:rsidRDefault="00D9678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514E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14E6">
              <w:rPr>
                <w:b/>
                <w:bCs/>
                <w:noProof/>
              </w:rPr>
              <w:t>1</w:t>
            </w:r>
            <w:r>
              <w:rPr>
                <w:b/>
                <w:bCs/>
                <w:sz w:val="24"/>
                <w:szCs w:val="24"/>
              </w:rPr>
              <w:fldChar w:fldCharType="end"/>
            </w:r>
          </w:p>
        </w:sdtContent>
      </w:sdt>
    </w:sdtContent>
  </w:sdt>
  <w:p w14:paraId="4B94D5A5" w14:textId="77777777" w:rsidR="00D96788" w:rsidRDefault="00D967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61E4C" w14:textId="77777777" w:rsidR="00117C0D" w:rsidRDefault="00117C0D" w:rsidP="008275BA">
      <w:pPr>
        <w:spacing w:after="0" w:line="240" w:lineRule="auto"/>
      </w:pPr>
      <w:r>
        <w:separator/>
      </w:r>
    </w:p>
  </w:footnote>
  <w:footnote w:type="continuationSeparator" w:id="0">
    <w:p w14:paraId="44EAFD9C" w14:textId="77777777" w:rsidR="00117C0D" w:rsidRDefault="00117C0D" w:rsidP="008275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E79A6" w14:textId="77777777" w:rsidR="00FD0552" w:rsidRDefault="00FD0552" w:rsidP="00810AF9">
    <w:pPr>
      <w:pStyle w:val="Title"/>
      <w:jc w:val="center"/>
      <w:rPr>
        <w:rFonts w:ascii="Century Gothic" w:hAnsi="Century Gothic"/>
        <w:sz w:val="48"/>
      </w:rPr>
    </w:pPr>
    <w:r>
      <w:rPr>
        <w:rFonts w:ascii="Century Gothic" w:hAnsi="Century Gothic"/>
        <w:noProof/>
        <w:sz w:val="48"/>
      </w:rPr>
      <w:drawing>
        <wp:anchor distT="0" distB="0" distL="114300" distR="114300" simplePos="0" relativeHeight="251658240" behindDoc="1" locked="0" layoutInCell="1" allowOverlap="1" wp14:anchorId="270C6C8C" wp14:editId="07777777">
          <wp:simplePos x="0" y="0"/>
          <wp:positionH relativeFrom="column">
            <wp:posOffset>3087780</wp:posOffset>
          </wp:positionH>
          <wp:positionV relativeFrom="paragraph">
            <wp:posOffset>47625</wp:posOffset>
          </wp:positionV>
          <wp:extent cx="2057400" cy="706697"/>
          <wp:effectExtent l="0" t="0" r="0" b="0"/>
          <wp:wrapTight wrapText="bothSides">
            <wp:wrapPolygon edited="0">
              <wp:start x="9000" y="0"/>
              <wp:lineTo x="2600" y="5245"/>
              <wp:lineTo x="400" y="7576"/>
              <wp:lineTo x="0" y="11072"/>
              <wp:lineTo x="0" y="13986"/>
              <wp:lineTo x="400" y="20396"/>
              <wp:lineTo x="1400" y="20978"/>
              <wp:lineTo x="6800" y="20978"/>
              <wp:lineTo x="21400" y="20978"/>
              <wp:lineTo x="21400" y="8741"/>
              <wp:lineTo x="10600" y="0"/>
              <wp:lineTo x="900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RA-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706697"/>
                  </a:xfrm>
                  <a:prstGeom prst="rect">
                    <a:avLst/>
                  </a:prstGeom>
                </pic:spPr>
              </pic:pic>
            </a:graphicData>
          </a:graphic>
          <wp14:sizeRelH relativeFrom="page">
            <wp14:pctWidth>0</wp14:pctWidth>
          </wp14:sizeRelH>
          <wp14:sizeRelV relativeFrom="page">
            <wp14:pctHeight>0</wp14:pctHeight>
          </wp14:sizeRelV>
        </wp:anchor>
      </w:drawing>
    </w:r>
  </w:p>
  <w:p w14:paraId="41C8F396" w14:textId="77777777" w:rsidR="00FD0552" w:rsidRDefault="00FD0552" w:rsidP="00810AF9">
    <w:pPr>
      <w:pStyle w:val="Title"/>
      <w:jc w:val="center"/>
      <w:rPr>
        <w:rFonts w:ascii="Century Gothic" w:hAnsi="Century Gothic"/>
        <w:sz w:val="48"/>
      </w:rPr>
    </w:pPr>
  </w:p>
  <w:p w14:paraId="72A3D3EC" w14:textId="77777777" w:rsidR="00FD0552" w:rsidRPr="00FD0552" w:rsidRDefault="00FD0552" w:rsidP="00810AF9">
    <w:pPr>
      <w:pStyle w:val="Title"/>
      <w:spacing w:before="240"/>
      <w:jc w:val="center"/>
      <w:rPr>
        <w:rFonts w:ascii="Century Gothic" w:hAnsi="Century Gothic"/>
        <w:sz w:val="18"/>
      </w:rPr>
    </w:pPr>
  </w:p>
  <w:p w14:paraId="426B54F2" w14:textId="77777777" w:rsidR="00810AF9" w:rsidRPr="00810AF9" w:rsidRDefault="00810AF9" w:rsidP="00810AF9">
    <w:pPr>
      <w:pStyle w:val="Title"/>
      <w:spacing w:before="240"/>
      <w:jc w:val="center"/>
      <w:rPr>
        <w:rFonts w:ascii="Century Gothic" w:hAnsi="Century Gothic"/>
        <w:sz w:val="48"/>
      </w:rPr>
    </w:pPr>
    <w:r w:rsidRPr="008275BA">
      <w:rPr>
        <w:rFonts w:ascii="Century Gothic" w:hAnsi="Century Gothic"/>
        <w:sz w:val="48"/>
      </w:rPr>
      <w:t>Real Estate Commission Complaint Log</w:t>
    </w:r>
  </w:p>
  <w:p w14:paraId="24FEC0E6" w14:textId="77777777" w:rsidR="00FD0552" w:rsidRPr="00116542" w:rsidRDefault="00116542" w:rsidP="00810AF9">
    <w:pPr>
      <w:tabs>
        <w:tab w:val="left" w:pos="5475"/>
        <w:tab w:val="center" w:pos="6480"/>
      </w:tabs>
      <w:spacing w:before="240" w:after="240"/>
      <w:rPr>
        <w:rFonts w:ascii="Century Gothic" w:hAnsi="Century Gothic"/>
      </w:rPr>
    </w:pPr>
    <w:r w:rsidRPr="00116542">
      <w:rPr>
        <w:rFonts w:ascii="Century Gothic" w:hAnsi="Century Gothic"/>
      </w:rPr>
      <w:tab/>
    </w:r>
    <w:r w:rsidRPr="00116542">
      <w:rPr>
        <w:rFonts w:ascii="Century Gothic" w:hAnsi="Century Gothic"/>
      </w:rPr>
      <w:tab/>
    </w:r>
    <w:sdt>
      <w:sdtPr>
        <w:rPr>
          <w:rFonts w:ascii="Century Gothic" w:hAnsi="Century Gothic"/>
          <w:sz w:val="28"/>
        </w:rPr>
        <w:id w:val="-1717584964"/>
        <w:date w:fullDate="2019-06-11T00:00:00Z">
          <w:dateFormat w:val="MMMM d, yyyy"/>
          <w:lid w:val="en-US"/>
          <w:storeMappedDataAs w:val="dateTime"/>
          <w:calendar w:val="gregorian"/>
        </w:date>
      </w:sdtPr>
      <w:sdtEndPr/>
      <w:sdtContent>
        <w:r w:rsidR="00117C0D">
          <w:rPr>
            <w:rFonts w:ascii="Century Gothic" w:hAnsi="Century Gothic"/>
            <w:sz w:val="28"/>
          </w:rPr>
          <w:t>June 11, 2019</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952CA"/>
    <w:multiLevelType w:val="hybridMultilevel"/>
    <w:tmpl w:val="8654D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0D"/>
    <w:rsid w:val="00042966"/>
    <w:rsid w:val="000C0B15"/>
    <w:rsid w:val="000C3F6A"/>
    <w:rsid w:val="00102BE8"/>
    <w:rsid w:val="00116542"/>
    <w:rsid w:val="00117C0D"/>
    <w:rsid w:val="00211A23"/>
    <w:rsid w:val="002441A4"/>
    <w:rsid w:val="002514E6"/>
    <w:rsid w:val="00260A36"/>
    <w:rsid w:val="002E49EC"/>
    <w:rsid w:val="00396C4F"/>
    <w:rsid w:val="003B6FB5"/>
    <w:rsid w:val="004641AF"/>
    <w:rsid w:val="00500A64"/>
    <w:rsid w:val="005A2708"/>
    <w:rsid w:val="005E2594"/>
    <w:rsid w:val="00662930"/>
    <w:rsid w:val="00684490"/>
    <w:rsid w:val="006B635F"/>
    <w:rsid w:val="00725F97"/>
    <w:rsid w:val="00767058"/>
    <w:rsid w:val="0078760D"/>
    <w:rsid w:val="00790C33"/>
    <w:rsid w:val="007917D3"/>
    <w:rsid w:val="007B1719"/>
    <w:rsid w:val="0080636B"/>
    <w:rsid w:val="00810A2A"/>
    <w:rsid w:val="00810AF9"/>
    <w:rsid w:val="008275BA"/>
    <w:rsid w:val="00887E1E"/>
    <w:rsid w:val="008952FE"/>
    <w:rsid w:val="00A06F40"/>
    <w:rsid w:val="00B6712E"/>
    <w:rsid w:val="00BF1807"/>
    <w:rsid w:val="00C41B00"/>
    <w:rsid w:val="00CC7881"/>
    <w:rsid w:val="00D96788"/>
    <w:rsid w:val="00DB4A99"/>
    <w:rsid w:val="00DE4056"/>
    <w:rsid w:val="00E45478"/>
    <w:rsid w:val="00E933CE"/>
    <w:rsid w:val="00F467AD"/>
    <w:rsid w:val="00F95B7E"/>
    <w:rsid w:val="00FA27E1"/>
    <w:rsid w:val="00FD0552"/>
    <w:rsid w:val="440D6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0C6C8C"/>
  <w15:chartTrackingRefBased/>
  <w15:docId w15:val="{87C77BF6-304C-4E3A-A0FF-4B62B013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75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5B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27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5BA"/>
  </w:style>
  <w:style w:type="paragraph" w:styleId="Footer">
    <w:name w:val="footer"/>
    <w:basedOn w:val="Normal"/>
    <w:link w:val="FooterChar"/>
    <w:uiPriority w:val="99"/>
    <w:unhideWhenUsed/>
    <w:rsid w:val="00827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5BA"/>
  </w:style>
  <w:style w:type="paragraph" w:styleId="IntenseQuote">
    <w:name w:val="Intense Quote"/>
    <w:basedOn w:val="Normal"/>
    <w:next w:val="Normal"/>
    <w:link w:val="IntenseQuoteChar"/>
    <w:uiPriority w:val="30"/>
    <w:qFormat/>
    <w:rsid w:val="008275B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275BA"/>
    <w:rPr>
      <w:i/>
      <w:iCs/>
      <w:color w:val="5B9BD5" w:themeColor="accent1"/>
    </w:rPr>
  </w:style>
  <w:style w:type="table" w:styleId="TableGrid">
    <w:name w:val="Table Grid"/>
    <w:basedOn w:val="TableNormal"/>
    <w:uiPriority w:val="39"/>
    <w:rsid w:val="00827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8275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Table2">
    <w:name w:val="List Table 2"/>
    <w:basedOn w:val="TableNormal"/>
    <w:uiPriority w:val="47"/>
    <w:rsid w:val="008952F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8952FE"/>
    <w:pPr>
      <w:ind w:left="720"/>
      <w:contextualSpacing/>
    </w:pPr>
  </w:style>
  <w:style w:type="paragraph" w:styleId="BalloonText">
    <w:name w:val="Balloon Text"/>
    <w:basedOn w:val="Normal"/>
    <w:link w:val="BalloonTextChar"/>
    <w:uiPriority w:val="99"/>
    <w:semiHidden/>
    <w:unhideWhenUsed/>
    <w:rsid w:val="00260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A36"/>
    <w:rPr>
      <w:rFonts w:ascii="Segoe UI" w:hAnsi="Segoe UI" w:cs="Segoe UI"/>
      <w:sz w:val="18"/>
      <w:szCs w:val="18"/>
    </w:rPr>
  </w:style>
  <w:style w:type="table" w:styleId="GridTable1Light">
    <w:name w:val="Grid Table 1 Light"/>
    <w:basedOn w:val="TableNormal"/>
    <w:uiPriority w:val="46"/>
    <w:rsid w:val="002E49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2E49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725F97"/>
    <w:rPr>
      <w:color w:val="0563C1" w:themeColor="hyperlink"/>
      <w:u w:val="single"/>
    </w:rPr>
  </w:style>
  <w:style w:type="character" w:styleId="PlaceholderText">
    <w:name w:val="Placeholder Text"/>
    <w:basedOn w:val="DefaultParagraphFont"/>
    <w:uiPriority w:val="99"/>
    <w:semiHidden/>
    <w:rsid w:val="00211A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1735">
      <w:bodyDiv w:val="1"/>
      <w:marLeft w:val="0"/>
      <w:marRight w:val="0"/>
      <w:marTop w:val="0"/>
      <w:marBottom w:val="0"/>
      <w:divBdr>
        <w:top w:val="none" w:sz="0" w:space="0" w:color="auto"/>
        <w:left w:val="none" w:sz="0" w:space="0" w:color="auto"/>
        <w:bottom w:val="none" w:sz="0" w:space="0" w:color="auto"/>
        <w:right w:val="none" w:sz="0" w:space="0" w:color="auto"/>
      </w:divBdr>
    </w:div>
    <w:div w:id="97993025">
      <w:bodyDiv w:val="1"/>
      <w:marLeft w:val="0"/>
      <w:marRight w:val="0"/>
      <w:marTop w:val="0"/>
      <w:marBottom w:val="0"/>
      <w:divBdr>
        <w:top w:val="none" w:sz="0" w:space="0" w:color="auto"/>
        <w:left w:val="none" w:sz="0" w:space="0" w:color="auto"/>
        <w:bottom w:val="none" w:sz="0" w:space="0" w:color="auto"/>
        <w:right w:val="none" w:sz="0" w:space="0" w:color="auto"/>
      </w:divBdr>
    </w:div>
    <w:div w:id="279842896">
      <w:bodyDiv w:val="1"/>
      <w:marLeft w:val="0"/>
      <w:marRight w:val="0"/>
      <w:marTop w:val="0"/>
      <w:marBottom w:val="0"/>
      <w:divBdr>
        <w:top w:val="none" w:sz="0" w:space="0" w:color="auto"/>
        <w:left w:val="none" w:sz="0" w:space="0" w:color="auto"/>
        <w:bottom w:val="none" w:sz="0" w:space="0" w:color="auto"/>
        <w:right w:val="none" w:sz="0" w:space="0" w:color="auto"/>
      </w:divBdr>
    </w:div>
    <w:div w:id="312608321">
      <w:bodyDiv w:val="1"/>
      <w:marLeft w:val="0"/>
      <w:marRight w:val="0"/>
      <w:marTop w:val="0"/>
      <w:marBottom w:val="0"/>
      <w:divBdr>
        <w:top w:val="none" w:sz="0" w:space="0" w:color="auto"/>
        <w:left w:val="none" w:sz="0" w:space="0" w:color="auto"/>
        <w:bottom w:val="none" w:sz="0" w:space="0" w:color="auto"/>
        <w:right w:val="none" w:sz="0" w:space="0" w:color="auto"/>
      </w:divBdr>
    </w:div>
    <w:div w:id="407313361">
      <w:bodyDiv w:val="1"/>
      <w:marLeft w:val="0"/>
      <w:marRight w:val="0"/>
      <w:marTop w:val="0"/>
      <w:marBottom w:val="0"/>
      <w:divBdr>
        <w:top w:val="none" w:sz="0" w:space="0" w:color="auto"/>
        <w:left w:val="none" w:sz="0" w:space="0" w:color="auto"/>
        <w:bottom w:val="none" w:sz="0" w:space="0" w:color="auto"/>
        <w:right w:val="none" w:sz="0" w:space="0" w:color="auto"/>
      </w:divBdr>
    </w:div>
    <w:div w:id="568884745">
      <w:bodyDiv w:val="1"/>
      <w:marLeft w:val="0"/>
      <w:marRight w:val="0"/>
      <w:marTop w:val="0"/>
      <w:marBottom w:val="0"/>
      <w:divBdr>
        <w:top w:val="none" w:sz="0" w:space="0" w:color="auto"/>
        <w:left w:val="none" w:sz="0" w:space="0" w:color="auto"/>
        <w:bottom w:val="none" w:sz="0" w:space="0" w:color="auto"/>
        <w:right w:val="none" w:sz="0" w:space="0" w:color="auto"/>
      </w:divBdr>
    </w:div>
    <w:div w:id="648286105">
      <w:bodyDiv w:val="1"/>
      <w:marLeft w:val="0"/>
      <w:marRight w:val="0"/>
      <w:marTop w:val="0"/>
      <w:marBottom w:val="0"/>
      <w:divBdr>
        <w:top w:val="none" w:sz="0" w:space="0" w:color="auto"/>
        <w:left w:val="none" w:sz="0" w:space="0" w:color="auto"/>
        <w:bottom w:val="none" w:sz="0" w:space="0" w:color="auto"/>
        <w:right w:val="none" w:sz="0" w:space="0" w:color="auto"/>
      </w:divBdr>
    </w:div>
    <w:div w:id="1013193034">
      <w:bodyDiv w:val="1"/>
      <w:marLeft w:val="0"/>
      <w:marRight w:val="0"/>
      <w:marTop w:val="0"/>
      <w:marBottom w:val="0"/>
      <w:divBdr>
        <w:top w:val="none" w:sz="0" w:space="0" w:color="auto"/>
        <w:left w:val="none" w:sz="0" w:space="0" w:color="auto"/>
        <w:bottom w:val="none" w:sz="0" w:space="0" w:color="auto"/>
        <w:right w:val="none" w:sz="0" w:space="0" w:color="auto"/>
      </w:divBdr>
    </w:div>
    <w:div w:id="1073969791">
      <w:bodyDiv w:val="1"/>
      <w:marLeft w:val="0"/>
      <w:marRight w:val="0"/>
      <w:marTop w:val="0"/>
      <w:marBottom w:val="0"/>
      <w:divBdr>
        <w:top w:val="none" w:sz="0" w:space="0" w:color="auto"/>
        <w:left w:val="none" w:sz="0" w:space="0" w:color="auto"/>
        <w:bottom w:val="none" w:sz="0" w:space="0" w:color="auto"/>
        <w:right w:val="none" w:sz="0" w:space="0" w:color="auto"/>
      </w:divBdr>
    </w:div>
    <w:div w:id="1445029690">
      <w:bodyDiv w:val="1"/>
      <w:marLeft w:val="0"/>
      <w:marRight w:val="0"/>
      <w:marTop w:val="0"/>
      <w:marBottom w:val="0"/>
      <w:divBdr>
        <w:top w:val="none" w:sz="0" w:space="0" w:color="auto"/>
        <w:left w:val="none" w:sz="0" w:space="0" w:color="auto"/>
        <w:bottom w:val="none" w:sz="0" w:space="0" w:color="auto"/>
        <w:right w:val="none" w:sz="0" w:space="0" w:color="auto"/>
      </w:divBdr>
    </w:div>
    <w:div w:id="1514108830">
      <w:bodyDiv w:val="1"/>
      <w:marLeft w:val="0"/>
      <w:marRight w:val="0"/>
      <w:marTop w:val="0"/>
      <w:marBottom w:val="0"/>
      <w:divBdr>
        <w:top w:val="none" w:sz="0" w:space="0" w:color="auto"/>
        <w:left w:val="none" w:sz="0" w:space="0" w:color="auto"/>
        <w:bottom w:val="none" w:sz="0" w:space="0" w:color="auto"/>
        <w:right w:val="none" w:sz="0" w:space="0" w:color="auto"/>
      </w:divBdr>
    </w:div>
    <w:div w:id="1604919276">
      <w:bodyDiv w:val="1"/>
      <w:marLeft w:val="0"/>
      <w:marRight w:val="0"/>
      <w:marTop w:val="0"/>
      <w:marBottom w:val="0"/>
      <w:divBdr>
        <w:top w:val="none" w:sz="0" w:space="0" w:color="auto"/>
        <w:left w:val="none" w:sz="0" w:space="0" w:color="auto"/>
        <w:bottom w:val="none" w:sz="0" w:space="0" w:color="auto"/>
        <w:right w:val="none" w:sz="0" w:space="0" w:color="auto"/>
      </w:divBdr>
    </w:div>
    <w:div w:id="1778714851">
      <w:bodyDiv w:val="1"/>
      <w:marLeft w:val="0"/>
      <w:marRight w:val="0"/>
      <w:marTop w:val="0"/>
      <w:marBottom w:val="0"/>
      <w:divBdr>
        <w:top w:val="none" w:sz="0" w:space="0" w:color="auto"/>
        <w:left w:val="none" w:sz="0" w:space="0" w:color="auto"/>
        <w:bottom w:val="none" w:sz="0" w:space="0" w:color="auto"/>
        <w:right w:val="none" w:sz="0" w:space="0" w:color="auto"/>
      </w:divBdr>
    </w:div>
    <w:div w:id="194919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Real%20Estate%20Commisson\Templates\Complaint%20Log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623D07"/>
    <w:rsid w:val="00623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D524C-60AC-45B2-B12C-FB2408AFF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Complaint Logs</Template>
  <TotalTime>0</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Strozier, Brittani (DCRA)</dc:creator>
  <cp:keywords/>
  <dc:description/>
  <cp:lastModifiedBy>Strozier, Brittani (DCRA)</cp:lastModifiedBy>
  <cp:revision>2</cp:revision>
  <cp:lastPrinted>2018-12-10T16:21:00Z</cp:lastPrinted>
  <dcterms:created xsi:type="dcterms:W3CDTF">2019-06-14T15:52:00Z</dcterms:created>
  <dcterms:modified xsi:type="dcterms:W3CDTF">2019-06-14T15:52:00Z</dcterms:modified>
</cp:coreProperties>
</file>