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44C" w:rsidRDefault="0043444C" w:rsidP="00B72A9B">
      <w:pPr>
        <w:rPr>
          <w:rFonts w:ascii="Gill Sans MT" w:hAnsi="Gill Sans MT"/>
          <w:b/>
        </w:rPr>
      </w:pPr>
      <w:bookmarkStart w:id="0" w:name="_GoBack"/>
      <w:bookmarkEnd w:id="0"/>
    </w:p>
    <w:p w:rsidR="00F239A4" w:rsidRDefault="00F239A4" w:rsidP="00B72A9B">
      <w:pPr>
        <w:rPr>
          <w:rFonts w:ascii="Gill Sans MT" w:hAnsi="Gill Sans MT"/>
          <w:b/>
        </w:rPr>
      </w:pPr>
    </w:p>
    <w:p w:rsidR="0043444C" w:rsidRPr="0043444C" w:rsidRDefault="0043444C" w:rsidP="0043444C">
      <w:pPr>
        <w:jc w:val="center"/>
        <w:rPr>
          <w:rFonts w:ascii="Gill Sans MT" w:hAnsi="Gill Sans MT"/>
          <w:b/>
          <w:sz w:val="28"/>
        </w:rPr>
      </w:pPr>
      <w:r w:rsidRPr="0043444C">
        <w:rPr>
          <w:rFonts w:ascii="Gill Sans MT" w:hAnsi="Gill Sans MT"/>
          <w:b/>
          <w:sz w:val="28"/>
        </w:rPr>
        <w:t xml:space="preserve">2020 AmeriCorps State </w:t>
      </w:r>
      <w:r w:rsidR="00115A60">
        <w:rPr>
          <w:rFonts w:ascii="Gill Sans MT" w:hAnsi="Gill Sans MT"/>
          <w:b/>
          <w:sz w:val="28"/>
        </w:rPr>
        <w:t>Formula</w:t>
      </w:r>
      <w:r w:rsidRPr="0043444C">
        <w:rPr>
          <w:rFonts w:ascii="Gill Sans MT" w:hAnsi="Gill Sans MT"/>
          <w:b/>
          <w:sz w:val="28"/>
        </w:rPr>
        <w:t xml:space="preserve"> Commission Recommendations</w:t>
      </w:r>
    </w:p>
    <w:p w:rsidR="0043444C" w:rsidRDefault="0043444C" w:rsidP="00B72A9B">
      <w:pPr>
        <w:rPr>
          <w:rFonts w:ascii="Gill Sans MT" w:hAnsi="Gill Sans MT"/>
          <w:b/>
        </w:rPr>
      </w:pPr>
    </w:p>
    <w:p w:rsidR="00B72A9B" w:rsidRDefault="0043444C" w:rsidP="00B72A9B">
      <w:pPr>
        <w:rPr>
          <w:rFonts w:ascii="Gill Sans MT" w:hAnsi="Gill Sans MT"/>
          <w:b/>
        </w:rPr>
      </w:pPr>
      <w:r>
        <w:rPr>
          <w:rFonts w:ascii="Gill Sans MT" w:hAnsi="Gill Sans MT"/>
          <w:b/>
        </w:rPr>
        <w:t>Competition B</w:t>
      </w:r>
      <w:r w:rsidR="00B72A9B" w:rsidRPr="00B72A9B">
        <w:rPr>
          <w:rFonts w:ascii="Gill Sans MT" w:hAnsi="Gill Sans MT"/>
          <w:b/>
        </w:rPr>
        <w:t>ackground</w:t>
      </w:r>
    </w:p>
    <w:p w:rsidR="00B72A9B" w:rsidRDefault="00B72A9B" w:rsidP="00B72A9B">
      <w:pPr>
        <w:rPr>
          <w:rFonts w:ascii="Calibri" w:hAnsi="Calibri" w:cs="Calibri"/>
          <w:color w:val="000000"/>
          <w:sz w:val="22"/>
          <w:szCs w:val="22"/>
        </w:rPr>
      </w:pPr>
      <w:r>
        <w:rPr>
          <w:rFonts w:ascii="Calibri" w:hAnsi="Calibri" w:cs="Calibri"/>
          <w:color w:val="000000"/>
          <w:sz w:val="22"/>
          <w:szCs w:val="22"/>
        </w:rPr>
        <w:t>AmeriCorps is a National</w:t>
      </w:r>
      <w:r w:rsidR="005E3302">
        <w:rPr>
          <w:rFonts w:ascii="Calibri" w:hAnsi="Calibri" w:cs="Calibri"/>
          <w:color w:val="000000"/>
          <w:sz w:val="22"/>
          <w:szCs w:val="22"/>
        </w:rPr>
        <w:t xml:space="preserve"> Service program funded by </w:t>
      </w:r>
      <w:r w:rsidR="0043444C">
        <w:rPr>
          <w:rFonts w:ascii="Calibri" w:hAnsi="Calibri" w:cs="Calibri"/>
          <w:color w:val="000000"/>
          <w:sz w:val="22"/>
          <w:szCs w:val="22"/>
        </w:rPr>
        <w:t xml:space="preserve">the </w:t>
      </w:r>
      <w:r w:rsidR="005E3302">
        <w:rPr>
          <w:rFonts w:ascii="Calibri" w:hAnsi="Calibri" w:cs="Calibri"/>
          <w:color w:val="000000"/>
          <w:sz w:val="22"/>
          <w:szCs w:val="22"/>
        </w:rPr>
        <w:t>C</w:t>
      </w:r>
      <w:r w:rsidR="008B2414">
        <w:rPr>
          <w:rFonts w:ascii="Calibri" w:hAnsi="Calibri" w:cs="Calibri"/>
          <w:color w:val="000000"/>
          <w:sz w:val="22"/>
          <w:szCs w:val="22"/>
        </w:rPr>
        <w:t>orporation for National and Community Service.</w:t>
      </w:r>
      <w:r>
        <w:rPr>
          <w:rFonts w:ascii="Calibri" w:hAnsi="Calibri" w:cs="Calibri"/>
          <w:color w:val="000000"/>
          <w:sz w:val="22"/>
          <w:szCs w:val="22"/>
        </w:rPr>
        <w:t xml:space="preserve"> </w:t>
      </w:r>
      <w:r w:rsidR="00DE3F97">
        <w:rPr>
          <w:rFonts w:ascii="Calibri" w:hAnsi="Calibri" w:cs="Calibri"/>
          <w:color w:val="000000"/>
          <w:sz w:val="22"/>
          <w:szCs w:val="22"/>
        </w:rPr>
        <w:t xml:space="preserve">AmeriCorps projects address a combination </w:t>
      </w:r>
      <w:r w:rsidR="008B2414">
        <w:rPr>
          <w:rFonts w:ascii="Calibri" w:hAnsi="Calibri" w:cs="Calibri"/>
          <w:color w:val="000000"/>
          <w:sz w:val="22"/>
          <w:szCs w:val="22"/>
        </w:rPr>
        <w:t xml:space="preserve">of national service priorities to </w:t>
      </w:r>
      <w:r w:rsidR="00DE3F97">
        <w:rPr>
          <w:rFonts w:ascii="Calibri" w:hAnsi="Calibri" w:cs="Calibri"/>
          <w:color w:val="000000"/>
          <w:sz w:val="22"/>
          <w:szCs w:val="22"/>
        </w:rPr>
        <w:t>meet critical needs of our nation</w:t>
      </w:r>
      <w:r w:rsidR="008B2414">
        <w:rPr>
          <w:rFonts w:ascii="Calibri" w:hAnsi="Calibri" w:cs="Calibri"/>
          <w:color w:val="000000"/>
          <w:sz w:val="22"/>
          <w:szCs w:val="22"/>
        </w:rPr>
        <w:t xml:space="preserve"> </w:t>
      </w:r>
      <w:r>
        <w:rPr>
          <w:rFonts w:ascii="Calibri" w:hAnsi="Calibri" w:cs="Calibri"/>
          <w:color w:val="000000"/>
          <w:sz w:val="22"/>
          <w:szCs w:val="22"/>
        </w:rPr>
        <w:t>and address</w:t>
      </w:r>
      <w:r w:rsidR="00DE3F97">
        <w:rPr>
          <w:rFonts w:ascii="Calibri" w:hAnsi="Calibri" w:cs="Calibri"/>
          <w:color w:val="000000"/>
          <w:sz w:val="22"/>
          <w:szCs w:val="22"/>
        </w:rPr>
        <w:t>es</w:t>
      </w:r>
      <w:r>
        <w:rPr>
          <w:rFonts w:ascii="Calibri" w:hAnsi="Calibri" w:cs="Calibri"/>
          <w:color w:val="000000"/>
          <w:sz w:val="22"/>
          <w:szCs w:val="22"/>
        </w:rPr>
        <w:t xml:space="preserve"> community problems. These include disaster services, economic opportunity, education, environmental stewardship, healthy futures, and veterans and military families. Within these issue areas, programs may submit proposals that address specific problems of local communities. AmeriCorps grants are awarded to eligible organizations proposing to engage AmeriCorps members in evidence-based or evidence-informed interventions to strengthen communities. An AmeriCorps member is an individual who engages in community service through an approved national service position. Members may receive a living allowance and other benefits while serving. Upon successful completion of their service, members earn a Segal AmeriCorps Education Award from </w:t>
      </w:r>
      <w:r w:rsidR="005E3302">
        <w:rPr>
          <w:rFonts w:ascii="Calibri" w:hAnsi="Calibri" w:cs="Calibri"/>
          <w:color w:val="000000"/>
          <w:sz w:val="22"/>
          <w:szCs w:val="22"/>
        </w:rPr>
        <w:t>the National Service Trust that</w:t>
      </w:r>
      <w:r>
        <w:rPr>
          <w:rFonts w:ascii="Calibri" w:hAnsi="Calibri" w:cs="Calibri"/>
          <w:color w:val="000000"/>
          <w:sz w:val="22"/>
          <w:szCs w:val="22"/>
        </w:rPr>
        <w:t xml:space="preserve"> can use to pay for higher education expenses or apply to qualified student loans. </w:t>
      </w:r>
    </w:p>
    <w:p w:rsidR="00B72A9B" w:rsidRDefault="00B72A9B" w:rsidP="00B72A9B">
      <w:pPr>
        <w:rPr>
          <w:rFonts w:ascii="Calibri" w:hAnsi="Calibri" w:cs="Calibri"/>
          <w:color w:val="000000"/>
          <w:sz w:val="22"/>
          <w:szCs w:val="22"/>
        </w:rPr>
      </w:pPr>
    </w:p>
    <w:p w:rsidR="00B72A9B" w:rsidRDefault="0043444C" w:rsidP="00A2147D">
      <w:pPr>
        <w:rPr>
          <w:rFonts w:ascii="Gill Sans MT" w:hAnsi="Gill Sans MT"/>
          <w:b/>
        </w:rPr>
      </w:pPr>
      <w:r>
        <w:rPr>
          <w:rFonts w:ascii="Gill Sans MT" w:hAnsi="Gill Sans MT"/>
          <w:b/>
        </w:rPr>
        <w:t>Grant Proposal Review P</w:t>
      </w:r>
      <w:r w:rsidR="00B72A9B" w:rsidRPr="00B72A9B">
        <w:rPr>
          <w:rFonts w:ascii="Gill Sans MT" w:hAnsi="Gill Sans MT"/>
          <w:b/>
        </w:rPr>
        <w:t>rocess</w:t>
      </w:r>
    </w:p>
    <w:p w:rsidR="00A2147D" w:rsidRDefault="003339A7" w:rsidP="00A2147D">
      <w:pPr>
        <w:pStyle w:val="Body"/>
        <w:rPr>
          <w:rFonts w:ascii="Calibri" w:eastAsia="Times New Roman" w:hAnsi="Calibri" w:cs="Calibri"/>
          <w:sz w:val="22"/>
          <w:szCs w:val="22"/>
          <w:bdr w:val="none" w:sz="0" w:space="0" w:color="auto"/>
        </w:rPr>
      </w:pPr>
      <w:r w:rsidRPr="003339A7">
        <w:rPr>
          <w:rFonts w:ascii="Calibri" w:eastAsia="Times New Roman" w:hAnsi="Calibri" w:cs="Calibri"/>
          <w:sz w:val="22"/>
          <w:szCs w:val="22"/>
          <w:bdr w:val="none" w:sz="0" w:space="0" w:color="auto"/>
        </w:rPr>
        <w:t>For the</w:t>
      </w:r>
      <w:r w:rsidR="00CB75A3" w:rsidRPr="003339A7">
        <w:rPr>
          <w:rFonts w:ascii="Calibri" w:eastAsia="Times New Roman" w:hAnsi="Calibri" w:cs="Calibri"/>
          <w:sz w:val="22"/>
          <w:szCs w:val="22"/>
          <w:bdr w:val="none" w:sz="0" w:space="0" w:color="auto"/>
        </w:rPr>
        <w:t xml:space="preserve"> first round of review </w:t>
      </w:r>
      <w:r w:rsidRPr="003339A7">
        <w:rPr>
          <w:rFonts w:ascii="Calibri" w:eastAsia="Times New Roman" w:hAnsi="Calibri" w:cs="Calibri"/>
          <w:sz w:val="22"/>
          <w:szCs w:val="22"/>
          <w:bdr w:val="none" w:sz="0" w:space="0" w:color="auto"/>
        </w:rPr>
        <w:t xml:space="preserve">we asked </w:t>
      </w:r>
      <w:r>
        <w:rPr>
          <w:rFonts w:ascii="Calibri" w:eastAsia="Times New Roman" w:hAnsi="Calibri" w:cs="Calibri"/>
          <w:sz w:val="22"/>
          <w:szCs w:val="22"/>
          <w:bdr w:val="none" w:sz="0" w:space="0" w:color="auto"/>
        </w:rPr>
        <w:t>new and re</w:t>
      </w:r>
      <w:r w:rsidR="00115A60">
        <w:rPr>
          <w:rFonts w:ascii="Calibri" w:eastAsia="Times New Roman" w:hAnsi="Calibri" w:cs="Calibri"/>
          <w:sz w:val="22"/>
          <w:szCs w:val="22"/>
          <w:bdr w:val="none" w:sz="0" w:space="0" w:color="auto"/>
        </w:rPr>
        <w:t>-</w:t>
      </w:r>
      <w:r>
        <w:rPr>
          <w:rFonts w:ascii="Calibri" w:eastAsia="Times New Roman" w:hAnsi="Calibri" w:cs="Calibri"/>
          <w:sz w:val="22"/>
          <w:szCs w:val="22"/>
          <w:bdr w:val="none" w:sz="0" w:space="0" w:color="auto"/>
        </w:rPr>
        <w:t xml:space="preserve">competing </w:t>
      </w:r>
      <w:r w:rsidRPr="003339A7">
        <w:rPr>
          <w:rFonts w:ascii="Calibri" w:eastAsia="Times New Roman" w:hAnsi="Calibri" w:cs="Calibri"/>
          <w:sz w:val="22"/>
          <w:szCs w:val="22"/>
          <w:bdr w:val="none" w:sz="0" w:space="0" w:color="auto"/>
        </w:rPr>
        <w:t>applicants to</w:t>
      </w:r>
      <w:r>
        <w:rPr>
          <w:rFonts w:ascii="Calibri" w:eastAsia="Times New Roman" w:hAnsi="Calibri" w:cs="Calibri"/>
          <w:sz w:val="22"/>
          <w:szCs w:val="22"/>
          <w:bdr w:val="none" w:sz="0" w:space="0" w:color="auto"/>
        </w:rPr>
        <w:t xml:space="preserve"> submit</w:t>
      </w:r>
      <w:r w:rsidRPr="003339A7">
        <w:rPr>
          <w:rFonts w:ascii="Calibri" w:eastAsia="Times New Roman" w:hAnsi="Calibri" w:cs="Calibri"/>
          <w:sz w:val="22"/>
          <w:szCs w:val="22"/>
          <w:bdr w:val="none" w:sz="0" w:space="0" w:color="auto"/>
        </w:rPr>
        <w:t xml:space="preserve"> </w:t>
      </w:r>
      <w:r w:rsidR="00A2147D" w:rsidRPr="003339A7">
        <w:rPr>
          <w:rFonts w:ascii="Calibri" w:eastAsia="Times New Roman" w:hAnsi="Calibri" w:cs="Calibri"/>
          <w:sz w:val="22"/>
          <w:szCs w:val="22"/>
          <w:bdr w:val="none" w:sz="0" w:space="0" w:color="auto"/>
        </w:rPr>
        <w:t xml:space="preserve">Logic Models </w:t>
      </w:r>
      <w:r>
        <w:rPr>
          <w:rFonts w:ascii="Calibri" w:eastAsia="Times New Roman" w:hAnsi="Calibri" w:cs="Calibri"/>
          <w:sz w:val="22"/>
          <w:szCs w:val="22"/>
          <w:bdr w:val="none" w:sz="0" w:space="0" w:color="auto"/>
        </w:rPr>
        <w:t xml:space="preserve">that </w:t>
      </w:r>
      <w:r w:rsidR="0043444C">
        <w:rPr>
          <w:rFonts w:ascii="Calibri" w:eastAsia="Times New Roman" w:hAnsi="Calibri" w:cs="Calibri"/>
          <w:sz w:val="22"/>
          <w:szCs w:val="22"/>
          <w:bdr w:val="none" w:sz="0" w:space="0" w:color="auto"/>
        </w:rPr>
        <w:t>were reviewed by Serve DC staff</w:t>
      </w:r>
      <w:r w:rsidR="00115A60">
        <w:rPr>
          <w:rFonts w:ascii="Calibri" w:eastAsia="Times New Roman" w:hAnsi="Calibri" w:cs="Calibri"/>
          <w:sz w:val="22"/>
          <w:szCs w:val="22"/>
          <w:bdr w:val="none" w:sz="0" w:space="0" w:color="auto"/>
        </w:rPr>
        <w:t xml:space="preserve"> and peer reviewers</w:t>
      </w:r>
      <w:r w:rsidR="0043444C">
        <w:rPr>
          <w:rFonts w:ascii="Calibri" w:eastAsia="Times New Roman" w:hAnsi="Calibri" w:cs="Calibri"/>
          <w:sz w:val="22"/>
          <w:szCs w:val="22"/>
          <w:bdr w:val="none" w:sz="0" w:space="0" w:color="auto"/>
        </w:rPr>
        <w:t xml:space="preserve">. </w:t>
      </w:r>
      <w:r>
        <w:rPr>
          <w:rFonts w:ascii="Calibri" w:eastAsia="Times New Roman" w:hAnsi="Calibri" w:cs="Calibri"/>
          <w:sz w:val="22"/>
          <w:szCs w:val="22"/>
          <w:bdr w:val="none" w:sz="0" w:space="0" w:color="auto"/>
        </w:rPr>
        <w:t xml:space="preserve">We received </w:t>
      </w:r>
      <w:r w:rsidR="00115A60">
        <w:rPr>
          <w:rFonts w:ascii="Calibri" w:eastAsia="Times New Roman" w:hAnsi="Calibri" w:cs="Calibri"/>
          <w:sz w:val="22"/>
          <w:szCs w:val="22"/>
          <w:bdr w:val="none" w:sz="0" w:space="0" w:color="auto"/>
        </w:rPr>
        <w:t xml:space="preserve">seven </w:t>
      </w:r>
      <w:r w:rsidR="00FA6078">
        <w:rPr>
          <w:rFonts w:ascii="Calibri" w:eastAsia="Times New Roman" w:hAnsi="Calibri" w:cs="Calibri"/>
          <w:sz w:val="22"/>
          <w:szCs w:val="22"/>
          <w:bdr w:val="none" w:sz="0" w:space="0" w:color="auto"/>
        </w:rPr>
        <w:t xml:space="preserve">logic models and invited </w:t>
      </w:r>
      <w:r w:rsidR="00115A60">
        <w:rPr>
          <w:rFonts w:ascii="Calibri" w:eastAsia="Times New Roman" w:hAnsi="Calibri" w:cs="Calibri"/>
          <w:sz w:val="22"/>
          <w:szCs w:val="22"/>
          <w:bdr w:val="none" w:sz="0" w:space="0" w:color="auto"/>
        </w:rPr>
        <w:t>five</w:t>
      </w:r>
      <w:r w:rsidR="00053C77">
        <w:rPr>
          <w:rFonts w:ascii="Calibri" w:eastAsia="Times New Roman" w:hAnsi="Calibri" w:cs="Calibri"/>
          <w:sz w:val="22"/>
          <w:szCs w:val="22"/>
          <w:bdr w:val="none" w:sz="0" w:space="0" w:color="auto"/>
        </w:rPr>
        <w:t xml:space="preserve"> applicants </w:t>
      </w:r>
      <w:r w:rsidR="00DE3F97">
        <w:rPr>
          <w:rFonts w:ascii="Calibri" w:eastAsia="Times New Roman" w:hAnsi="Calibri" w:cs="Calibri"/>
          <w:sz w:val="22"/>
          <w:szCs w:val="22"/>
          <w:bdr w:val="none" w:sz="0" w:space="0" w:color="auto"/>
        </w:rPr>
        <w:t xml:space="preserve">to </w:t>
      </w:r>
      <w:r w:rsidR="00053C77">
        <w:rPr>
          <w:rFonts w:ascii="Calibri" w:eastAsia="Times New Roman" w:hAnsi="Calibri" w:cs="Calibri"/>
          <w:sz w:val="22"/>
          <w:szCs w:val="22"/>
          <w:bdr w:val="none" w:sz="0" w:space="0" w:color="auto"/>
        </w:rPr>
        <w:t>submit a full application.</w:t>
      </w:r>
      <w:r w:rsidR="00FA6078">
        <w:rPr>
          <w:rFonts w:ascii="Calibri" w:eastAsia="Times New Roman" w:hAnsi="Calibri" w:cs="Calibri"/>
          <w:sz w:val="22"/>
          <w:szCs w:val="22"/>
          <w:bdr w:val="none" w:sz="0" w:space="0" w:color="auto"/>
        </w:rPr>
        <w:t xml:space="preserve"> </w:t>
      </w:r>
    </w:p>
    <w:p w:rsidR="00053C77" w:rsidRDefault="00053C77" w:rsidP="00A2147D">
      <w:pPr>
        <w:pStyle w:val="Body"/>
        <w:rPr>
          <w:rFonts w:ascii="Calibri" w:eastAsia="Times New Roman" w:hAnsi="Calibri" w:cs="Calibri"/>
          <w:sz w:val="22"/>
          <w:szCs w:val="22"/>
          <w:bdr w:val="none" w:sz="0" w:space="0" w:color="auto"/>
        </w:rPr>
      </w:pPr>
    </w:p>
    <w:p w:rsidR="0079544B" w:rsidRPr="00A332F2" w:rsidRDefault="00053C77" w:rsidP="00783567">
      <w:pPr>
        <w:pStyle w:val="Body"/>
        <w:rPr>
          <w:rFonts w:asciiTheme="minorHAnsi" w:hAnsiTheme="minorHAnsi"/>
          <w:sz w:val="22"/>
          <w:szCs w:val="22"/>
        </w:rPr>
      </w:pPr>
      <w:r w:rsidRPr="00A332F2">
        <w:rPr>
          <w:rFonts w:ascii="Calibri" w:eastAsia="Times New Roman" w:hAnsi="Calibri" w:cs="Calibri"/>
          <w:sz w:val="22"/>
          <w:szCs w:val="22"/>
          <w:bdr w:val="none" w:sz="0" w:space="0" w:color="auto"/>
        </w:rPr>
        <w:t>The full application was due</w:t>
      </w:r>
      <w:r w:rsidR="00FA6078" w:rsidRPr="00A332F2">
        <w:rPr>
          <w:rFonts w:ascii="Calibri" w:eastAsia="Times New Roman" w:hAnsi="Calibri" w:cs="Calibri"/>
          <w:sz w:val="22"/>
          <w:szCs w:val="22"/>
          <w:bdr w:val="none" w:sz="0" w:space="0" w:color="auto"/>
        </w:rPr>
        <w:t xml:space="preserve"> to Serve DC on </w:t>
      </w:r>
      <w:r w:rsidR="00783567">
        <w:rPr>
          <w:rFonts w:ascii="Calibri" w:eastAsia="Times New Roman" w:hAnsi="Calibri" w:cs="Calibri"/>
          <w:sz w:val="22"/>
          <w:szCs w:val="22"/>
          <w:bdr w:val="none" w:sz="0" w:space="0" w:color="auto"/>
        </w:rPr>
        <w:t xml:space="preserve">Friday, </w:t>
      </w:r>
      <w:r w:rsidR="00115A60">
        <w:rPr>
          <w:rFonts w:ascii="Calibri" w:eastAsia="Times New Roman" w:hAnsi="Calibri" w:cs="Calibri"/>
          <w:sz w:val="22"/>
          <w:szCs w:val="22"/>
          <w:bdr w:val="none" w:sz="0" w:space="0" w:color="auto"/>
        </w:rPr>
        <w:t>April 24, 2020. Serve DC received two new applications, three re-compete, and four continuation applications.</w:t>
      </w:r>
    </w:p>
    <w:p w:rsidR="00053C77" w:rsidRPr="00A332F2" w:rsidRDefault="00053C77" w:rsidP="00A2147D">
      <w:pPr>
        <w:pStyle w:val="Body"/>
        <w:rPr>
          <w:rFonts w:ascii="Calibri" w:eastAsia="Times New Roman" w:hAnsi="Calibri" w:cs="Calibri"/>
          <w:sz w:val="22"/>
          <w:szCs w:val="22"/>
          <w:bdr w:val="none" w:sz="0" w:space="0" w:color="auto"/>
        </w:rPr>
      </w:pPr>
    </w:p>
    <w:p w:rsidR="00AA3AC9" w:rsidRDefault="00A332F2" w:rsidP="00AA3AC9">
      <w:pPr>
        <w:pStyle w:val="Body"/>
        <w:rPr>
          <w:rFonts w:ascii="Calibri" w:eastAsia="Times New Roman" w:hAnsi="Calibri" w:cs="Calibri"/>
          <w:sz w:val="22"/>
          <w:szCs w:val="22"/>
          <w:bdr w:val="none" w:sz="0" w:space="0" w:color="auto"/>
        </w:rPr>
      </w:pPr>
      <w:r w:rsidRPr="00A332F2">
        <w:rPr>
          <w:rFonts w:ascii="Calibri" w:eastAsia="Times New Roman" w:hAnsi="Calibri" w:cs="Calibri"/>
          <w:sz w:val="22"/>
          <w:szCs w:val="22"/>
          <w:bdr w:val="none" w:sz="0" w:space="0" w:color="auto"/>
        </w:rPr>
        <w:t xml:space="preserve">The </w:t>
      </w:r>
      <w:r w:rsidR="0079544B" w:rsidRPr="00A332F2">
        <w:rPr>
          <w:rFonts w:ascii="Calibri" w:eastAsia="Times New Roman" w:hAnsi="Calibri" w:cs="Calibri"/>
          <w:sz w:val="22"/>
          <w:szCs w:val="22"/>
          <w:bdr w:val="none" w:sz="0" w:space="0" w:color="auto"/>
        </w:rPr>
        <w:t>staff</w:t>
      </w:r>
      <w:r w:rsidRPr="00A332F2">
        <w:rPr>
          <w:rFonts w:ascii="Calibri" w:eastAsia="Times New Roman" w:hAnsi="Calibri" w:cs="Calibri"/>
          <w:sz w:val="22"/>
          <w:szCs w:val="22"/>
          <w:bdr w:val="none" w:sz="0" w:space="0" w:color="auto"/>
        </w:rPr>
        <w:t xml:space="preserve"> and peer</w:t>
      </w:r>
      <w:r w:rsidR="0079544B" w:rsidRPr="00A332F2">
        <w:rPr>
          <w:rFonts w:ascii="Calibri" w:eastAsia="Times New Roman" w:hAnsi="Calibri" w:cs="Calibri"/>
          <w:sz w:val="22"/>
          <w:szCs w:val="22"/>
          <w:bdr w:val="none" w:sz="0" w:space="0" w:color="auto"/>
        </w:rPr>
        <w:t xml:space="preserve"> review</w:t>
      </w:r>
      <w:r w:rsidRPr="00A332F2">
        <w:rPr>
          <w:rFonts w:ascii="Calibri" w:eastAsia="Times New Roman" w:hAnsi="Calibri" w:cs="Calibri"/>
          <w:sz w:val="22"/>
          <w:szCs w:val="22"/>
          <w:bdr w:val="none" w:sz="0" w:space="0" w:color="auto"/>
        </w:rPr>
        <w:t xml:space="preserve">s were completed on </w:t>
      </w:r>
      <w:r w:rsidR="00115A60">
        <w:rPr>
          <w:rFonts w:ascii="Calibri" w:eastAsia="Times New Roman" w:hAnsi="Calibri" w:cs="Calibri"/>
          <w:sz w:val="22"/>
          <w:szCs w:val="22"/>
          <w:bdr w:val="none" w:sz="0" w:space="0" w:color="auto"/>
        </w:rPr>
        <w:t xml:space="preserve">May 18th. </w:t>
      </w:r>
      <w:r w:rsidR="00AA3AC9" w:rsidRPr="00A332F2">
        <w:rPr>
          <w:rFonts w:ascii="Calibri" w:eastAsia="Times New Roman" w:hAnsi="Calibri" w:cs="Calibri"/>
          <w:sz w:val="22"/>
          <w:szCs w:val="22"/>
          <w:bdr w:val="none" w:sz="0" w:space="0" w:color="auto"/>
        </w:rPr>
        <w:t xml:space="preserve">The scoring </w:t>
      </w:r>
      <w:r w:rsidR="00783567">
        <w:rPr>
          <w:rFonts w:ascii="Calibri" w:eastAsia="Times New Roman" w:hAnsi="Calibri" w:cs="Calibri"/>
          <w:sz w:val="22"/>
          <w:szCs w:val="22"/>
          <w:bdr w:val="none" w:sz="0" w:space="0" w:color="auto"/>
        </w:rPr>
        <w:t>rubric aligned with the RFA</w:t>
      </w:r>
      <w:r w:rsidR="00AA3AC9" w:rsidRPr="00A332F2">
        <w:rPr>
          <w:rFonts w:ascii="Calibri" w:eastAsia="Times New Roman" w:hAnsi="Calibri" w:cs="Calibri"/>
          <w:sz w:val="22"/>
          <w:szCs w:val="22"/>
          <w:bdr w:val="none" w:sz="0" w:space="0" w:color="auto"/>
        </w:rPr>
        <w:t xml:space="preserve">.  </w:t>
      </w:r>
      <w:r w:rsidR="00AA3AC9" w:rsidRPr="00A332F2">
        <w:rPr>
          <w:rFonts w:ascii="Calibri" w:eastAsia="Times New Roman" w:hAnsi="Calibri" w:cs="Calibri"/>
          <w:sz w:val="22"/>
          <w:szCs w:val="22"/>
          <w:bdr w:val="none" w:sz="0" w:space="0" w:color="auto"/>
        </w:rPr>
        <w:tab/>
      </w:r>
    </w:p>
    <w:p w:rsidR="00D65ED7" w:rsidRDefault="00D65ED7" w:rsidP="00AA3AC9">
      <w:pPr>
        <w:pStyle w:val="Body"/>
        <w:rPr>
          <w:rFonts w:ascii="Calibri" w:eastAsia="Times New Roman" w:hAnsi="Calibri" w:cs="Calibri"/>
          <w:sz w:val="22"/>
          <w:szCs w:val="22"/>
          <w:bdr w:val="none" w:sz="0" w:space="0" w:color="auto"/>
        </w:rPr>
      </w:pPr>
    </w:p>
    <w:p w:rsidR="001E4B7E" w:rsidRDefault="00D65ED7" w:rsidP="00AA3AC9">
      <w:pPr>
        <w:pStyle w:val="Body"/>
        <w:rPr>
          <w:rFonts w:ascii="Calibri" w:eastAsia="Times New Roman" w:hAnsi="Calibri" w:cs="Calibri"/>
          <w:sz w:val="22"/>
          <w:szCs w:val="22"/>
          <w:bdr w:val="none" w:sz="0" w:space="0" w:color="auto"/>
        </w:rPr>
      </w:pPr>
      <w:r>
        <w:rPr>
          <w:rFonts w:ascii="Calibri" w:eastAsia="Times New Roman" w:hAnsi="Calibri" w:cs="Calibri"/>
          <w:sz w:val="22"/>
          <w:szCs w:val="22"/>
          <w:bdr w:val="none" w:sz="0" w:space="0" w:color="auto"/>
        </w:rPr>
        <w:t xml:space="preserve">Serve DC staff recommends </w:t>
      </w:r>
      <w:r w:rsidR="00A47E1E">
        <w:rPr>
          <w:rFonts w:ascii="Calibri" w:eastAsia="Times New Roman" w:hAnsi="Calibri" w:cs="Calibri"/>
          <w:sz w:val="22"/>
          <w:szCs w:val="22"/>
          <w:bdr w:val="none" w:sz="0" w:space="0" w:color="auto"/>
        </w:rPr>
        <w:t>submitting</w:t>
      </w:r>
      <w:r>
        <w:rPr>
          <w:rFonts w:ascii="Calibri" w:eastAsia="Times New Roman" w:hAnsi="Calibri" w:cs="Calibri"/>
          <w:sz w:val="22"/>
          <w:szCs w:val="22"/>
          <w:bdr w:val="none" w:sz="0" w:space="0" w:color="auto"/>
        </w:rPr>
        <w:t xml:space="preserve"> all applications to CNCS, with the plan to perform </w:t>
      </w:r>
      <w:r w:rsidR="001E4B7E">
        <w:rPr>
          <w:rFonts w:ascii="Calibri" w:eastAsia="Times New Roman" w:hAnsi="Calibri" w:cs="Calibri"/>
          <w:sz w:val="22"/>
          <w:szCs w:val="22"/>
          <w:bdr w:val="none" w:sz="0" w:space="0" w:color="auto"/>
        </w:rPr>
        <w:t>one round</w:t>
      </w:r>
      <w:r>
        <w:rPr>
          <w:rFonts w:ascii="Calibri" w:eastAsia="Times New Roman" w:hAnsi="Calibri" w:cs="Calibri"/>
          <w:sz w:val="22"/>
          <w:szCs w:val="22"/>
          <w:bdr w:val="none" w:sz="0" w:space="0" w:color="auto"/>
        </w:rPr>
        <w:t xml:space="preserve"> of clarifications to strengthen any noticeably weak segments of the applications, from </w:t>
      </w:r>
      <w:r w:rsidR="001E4B7E">
        <w:rPr>
          <w:rFonts w:ascii="Calibri" w:eastAsia="Times New Roman" w:hAnsi="Calibri" w:cs="Calibri"/>
          <w:sz w:val="22"/>
          <w:szCs w:val="22"/>
          <w:bdr w:val="none" w:sz="0" w:space="0" w:color="auto"/>
        </w:rPr>
        <w:t>May 18-22, 2020</w:t>
      </w:r>
      <w:r>
        <w:rPr>
          <w:rFonts w:ascii="Calibri" w:eastAsia="Times New Roman" w:hAnsi="Calibri" w:cs="Calibri"/>
          <w:sz w:val="22"/>
          <w:szCs w:val="22"/>
          <w:bdr w:val="none" w:sz="0" w:space="0" w:color="auto"/>
        </w:rPr>
        <w:t>.</w:t>
      </w:r>
      <w:r w:rsidR="001E4B7E">
        <w:rPr>
          <w:rFonts w:ascii="Calibri" w:eastAsia="Times New Roman" w:hAnsi="Calibri" w:cs="Calibri"/>
          <w:sz w:val="22"/>
          <w:szCs w:val="22"/>
          <w:bdr w:val="none" w:sz="0" w:space="0" w:color="auto"/>
        </w:rPr>
        <w:t xml:space="preserve"> Two Competitive applications were not selected by CNCS for funding – Jumpstart and Teach for America. Serve DC is including these applicants in the Formula application. Jumpstart will receive less funding than originally requested due to funding limitations with Formula. Teach for America will receive the same amount of funding, as it is a small amount.</w:t>
      </w:r>
      <w:r w:rsidR="00A47E1E">
        <w:rPr>
          <w:rFonts w:ascii="Calibri" w:eastAsia="Times New Roman" w:hAnsi="Calibri" w:cs="Calibri"/>
          <w:sz w:val="22"/>
          <w:szCs w:val="22"/>
          <w:bdr w:val="none" w:sz="0" w:space="0" w:color="auto"/>
        </w:rPr>
        <w:t xml:space="preserve"> </w:t>
      </w:r>
    </w:p>
    <w:p w:rsidR="001E4B7E" w:rsidRDefault="001E4B7E" w:rsidP="00AA3AC9">
      <w:pPr>
        <w:pStyle w:val="Body"/>
        <w:rPr>
          <w:rFonts w:ascii="Calibri" w:eastAsia="Times New Roman" w:hAnsi="Calibri" w:cs="Calibri"/>
          <w:sz w:val="22"/>
          <w:szCs w:val="22"/>
          <w:bdr w:val="none" w:sz="0" w:space="0" w:color="auto"/>
        </w:rPr>
      </w:pPr>
    </w:p>
    <w:p w:rsidR="00D65ED7" w:rsidRPr="00A332F2" w:rsidRDefault="00A47E1E" w:rsidP="00AA3AC9">
      <w:pPr>
        <w:pStyle w:val="Body"/>
        <w:rPr>
          <w:rFonts w:ascii="Calibri" w:eastAsia="Times New Roman" w:hAnsi="Calibri" w:cs="Calibri"/>
          <w:sz w:val="22"/>
          <w:szCs w:val="22"/>
          <w:bdr w:val="none" w:sz="0" w:space="0" w:color="auto"/>
        </w:rPr>
      </w:pPr>
      <w:r>
        <w:rPr>
          <w:rFonts w:ascii="Calibri" w:eastAsia="Times New Roman" w:hAnsi="Calibri" w:cs="Calibri"/>
          <w:sz w:val="22"/>
          <w:szCs w:val="22"/>
          <w:bdr w:val="none" w:sz="0" w:space="0" w:color="auto"/>
        </w:rPr>
        <w:t>The total amount of requested funding is $</w:t>
      </w:r>
      <w:r w:rsidR="001E4B7E">
        <w:rPr>
          <w:rFonts w:ascii="Calibri" w:eastAsia="Times New Roman" w:hAnsi="Calibri" w:cs="Calibri"/>
          <w:sz w:val="22"/>
          <w:szCs w:val="22"/>
          <w:bdr w:val="none" w:sz="0" w:space="0" w:color="auto"/>
        </w:rPr>
        <w:t xml:space="preserve">809,165 (including Jumpstart and Teach for America), </w:t>
      </w:r>
      <w:r>
        <w:rPr>
          <w:rFonts w:ascii="Calibri" w:eastAsia="Times New Roman" w:hAnsi="Calibri" w:cs="Calibri"/>
          <w:sz w:val="22"/>
          <w:szCs w:val="22"/>
          <w:bdr w:val="none" w:sz="0" w:space="0" w:color="auto"/>
        </w:rPr>
        <w:t>with a</w:t>
      </w:r>
      <w:r w:rsidR="00147BDC">
        <w:rPr>
          <w:rFonts w:ascii="Calibri" w:eastAsia="Times New Roman" w:hAnsi="Calibri" w:cs="Calibri"/>
          <w:sz w:val="22"/>
          <w:szCs w:val="22"/>
          <w:bdr w:val="none" w:sz="0" w:space="0" w:color="auto"/>
        </w:rPr>
        <w:t xml:space="preserve"> total of </w:t>
      </w:r>
      <w:r w:rsidR="00B62C21">
        <w:rPr>
          <w:rFonts w:ascii="Calibri" w:eastAsia="Times New Roman" w:hAnsi="Calibri" w:cs="Calibri"/>
          <w:sz w:val="22"/>
          <w:szCs w:val="22"/>
          <w:bdr w:val="none" w:sz="0" w:space="0" w:color="auto"/>
        </w:rPr>
        <w:t xml:space="preserve">205 </w:t>
      </w:r>
      <w:r w:rsidR="00147BDC">
        <w:rPr>
          <w:rFonts w:ascii="Calibri" w:eastAsia="Times New Roman" w:hAnsi="Calibri" w:cs="Calibri"/>
          <w:sz w:val="22"/>
          <w:szCs w:val="22"/>
          <w:bdr w:val="none" w:sz="0" w:space="0" w:color="auto"/>
        </w:rPr>
        <w:t>AmeriCorps member</w:t>
      </w:r>
      <w:r>
        <w:rPr>
          <w:rFonts w:ascii="Calibri" w:eastAsia="Times New Roman" w:hAnsi="Calibri" w:cs="Calibri"/>
          <w:sz w:val="22"/>
          <w:szCs w:val="22"/>
          <w:bdr w:val="none" w:sz="0" w:space="0" w:color="auto"/>
        </w:rPr>
        <w:t xml:space="preserve"> slots.</w:t>
      </w:r>
    </w:p>
    <w:p w:rsidR="0079544B" w:rsidRPr="00FA6078" w:rsidRDefault="0079544B" w:rsidP="00A2147D">
      <w:pPr>
        <w:pStyle w:val="Body"/>
        <w:rPr>
          <w:rFonts w:ascii="Calibri" w:eastAsia="Times New Roman" w:hAnsi="Calibri" w:cs="Calibri"/>
          <w:sz w:val="22"/>
          <w:szCs w:val="22"/>
          <w:highlight w:val="yellow"/>
          <w:bdr w:val="none" w:sz="0" w:space="0" w:color="auto"/>
        </w:rPr>
      </w:pPr>
    </w:p>
    <w:p w:rsidR="00783567" w:rsidRPr="00FA6078" w:rsidRDefault="00783567">
      <w:pPr>
        <w:spacing w:after="200" w:line="276" w:lineRule="auto"/>
        <w:rPr>
          <w:rFonts w:ascii="Gill Sans MT" w:hAnsi="Gill Sans MT"/>
          <w:b/>
          <w:highlight w:val="yellow"/>
        </w:rPr>
      </w:pPr>
    </w:p>
    <w:tbl>
      <w:tblPr>
        <w:tblStyle w:val="TableGrid"/>
        <w:tblW w:w="14490" w:type="dxa"/>
        <w:tblInd w:w="-792" w:type="dxa"/>
        <w:tblLayout w:type="fixed"/>
        <w:tblLook w:val="04A0" w:firstRow="1" w:lastRow="0" w:firstColumn="1" w:lastColumn="0" w:noHBand="0" w:noVBand="1"/>
      </w:tblPr>
      <w:tblGrid>
        <w:gridCol w:w="2250"/>
        <w:gridCol w:w="7200"/>
        <w:gridCol w:w="1710"/>
        <w:gridCol w:w="1710"/>
        <w:gridCol w:w="1620"/>
      </w:tblGrid>
      <w:tr w:rsidR="009925CA" w:rsidRPr="00FA6078" w:rsidTr="00CD4C99">
        <w:tc>
          <w:tcPr>
            <w:tcW w:w="2250" w:type="dxa"/>
          </w:tcPr>
          <w:p w:rsidR="009925CA" w:rsidRPr="00FA6078" w:rsidRDefault="009925CA" w:rsidP="00856AAC">
            <w:pPr>
              <w:tabs>
                <w:tab w:val="left" w:pos="2040"/>
              </w:tabs>
              <w:jc w:val="center"/>
              <w:rPr>
                <w:rFonts w:ascii="Calibri" w:hAnsi="Calibri" w:cs="Calibri"/>
                <w:b/>
                <w:color w:val="000000"/>
                <w:sz w:val="22"/>
                <w:szCs w:val="22"/>
              </w:rPr>
            </w:pPr>
            <w:r w:rsidRPr="00FA6078">
              <w:rPr>
                <w:rFonts w:ascii="Calibri" w:hAnsi="Calibri" w:cs="Calibri"/>
                <w:b/>
                <w:color w:val="000000"/>
                <w:sz w:val="22"/>
                <w:szCs w:val="22"/>
              </w:rPr>
              <w:lastRenderedPageBreak/>
              <w:t>Applicant</w:t>
            </w:r>
          </w:p>
        </w:tc>
        <w:tc>
          <w:tcPr>
            <w:tcW w:w="7200" w:type="dxa"/>
          </w:tcPr>
          <w:p w:rsidR="009925CA" w:rsidRPr="00FA6078" w:rsidRDefault="009925CA" w:rsidP="00856AAC">
            <w:pPr>
              <w:tabs>
                <w:tab w:val="left" w:pos="2040"/>
              </w:tabs>
              <w:jc w:val="center"/>
              <w:rPr>
                <w:rFonts w:ascii="Calibri" w:hAnsi="Calibri" w:cs="Calibri"/>
                <w:b/>
                <w:color w:val="000000"/>
                <w:sz w:val="22"/>
                <w:szCs w:val="22"/>
              </w:rPr>
            </w:pPr>
            <w:r w:rsidRPr="00FA6078">
              <w:rPr>
                <w:rFonts w:ascii="Calibri" w:hAnsi="Calibri" w:cs="Calibri"/>
                <w:b/>
                <w:color w:val="000000"/>
                <w:sz w:val="22"/>
                <w:szCs w:val="22"/>
              </w:rPr>
              <w:t>Description</w:t>
            </w:r>
          </w:p>
        </w:tc>
        <w:tc>
          <w:tcPr>
            <w:tcW w:w="1710" w:type="dxa"/>
          </w:tcPr>
          <w:p w:rsidR="009925CA" w:rsidRPr="00FA6078" w:rsidRDefault="009925CA" w:rsidP="001E4B7E">
            <w:pPr>
              <w:tabs>
                <w:tab w:val="left" w:pos="2040"/>
              </w:tabs>
              <w:jc w:val="center"/>
              <w:rPr>
                <w:rFonts w:ascii="Calibri" w:hAnsi="Calibri" w:cs="Calibri"/>
                <w:b/>
                <w:color w:val="000000"/>
                <w:sz w:val="22"/>
                <w:szCs w:val="22"/>
              </w:rPr>
            </w:pPr>
            <w:r>
              <w:rPr>
                <w:rFonts w:ascii="Calibri" w:hAnsi="Calibri" w:cs="Calibri"/>
                <w:b/>
                <w:color w:val="000000"/>
                <w:sz w:val="22"/>
                <w:szCs w:val="22"/>
              </w:rPr>
              <w:t>Grant Type</w:t>
            </w:r>
          </w:p>
        </w:tc>
        <w:tc>
          <w:tcPr>
            <w:tcW w:w="1710" w:type="dxa"/>
          </w:tcPr>
          <w:p w:rsidR="009925CA" w:rsidRPr="00FA6078" w:rsidRDefault="009925CA" w:rsidP="00856AAC">
            <w:pPr>
              <w:tabs>
                <w:tab w:val="left" w:pos="2040"/>
              </w:tabs>
              <w:jc w:val="center"/>
              <w:rPr>
                <w:rFonts w:ascii="Calibri" w:hAnsi="Calibri" w:cs="Calibri"/>
                <w:b/>
                <w:color w:val="000000"/>
                <w:sz w:val="22"/>
                <w:szCs w:val="22"/>
              </w:rPr>
            </w:pPr>
            <w:r>
              <w:rPr>
                <w:rFonts w:ascii="Calibri" w:hAnsi="Calibri" w:cs="Calibri"/>
                <w:b/>
                <w:color w:val="000000"/>
                <w:sz w:val="22"/>
                <w:szCs w:val="22"/>
              </w:rPr>
              <w:t>Final Review Score</w:t>
            </w:r>
          </w:p>
        </w:tc>
        <w:tc>
          <w:tcPr>
            <w:tcW w:w="1620" w:type="dxa"/>
            <w:tcBorders>
              <w:left w:val="single" w:sz="4" w:space="0" w:color="auto"/>
              <w:bottom w:val="single" w:sz="4" w:space="0" w:color="auto"/>
              <w:right w:val="single" w:sz="4" w:space="0" w:color="auto"/>
            </w:tcBorders>
          </w:tcPr>
          <w:p w:rsidR="009925CA" w:rsidRPr="00FA6078" w:rsidRDefault="009925CA" w:rsidP="00856AAC">
            <w:pPr>
              <w:tabs>
                <w:tab w:val="left" w:pos="2040"/>
              </w:tabs>
              <w:jc w:val="center"/>
              <w:rPr>
                <w:rFonts w:ascii="Calibri" w:hAnsi="Calibri" w:cs="Calibri"/>
                <w:b/>
                <w:color w:val="000000"/>
                <w:sz w:val="22"/>
                <w:szCs w:val="22"/>
              </w:rPr>
            </w:pPr>
            <w:r w:rsidRPr="00FA6078">
              <w:rPr>
                <w:rFonts w:ascii="Calibri" w:hAnsi="Calibri" w:cs="Calibri"/>
                <w:b/>
                <w:color w:val="000000"/>
                <w:sz w:val="22"/>
                <w:szCs w:val="22"/>
              </w:rPr>
              <w:t>Commission Ranking</w:t>
            </w:r>
          </w:p>
        </w:tc>
      </w:tr>
      <w:tr w:rsidR="009925CA" w:rsidRPr="00FA6078" w:rsidTr="00CD4C99">
        <w:tc>
          <w:tcPr>
            <w:tcW w:w="2250" w:type="dxa"/>
            <w:shd w:val="clear" w:color="auto" w:fill="auto"/>
          </w:tcPr>
          <w:p w:rsidR="009925CA" w:rsidRPr="00FA6078" w:rsidRDefault="009925CA" w:rsidP="00252146">
            <w:pPr>
              <w:tabs>
                <w:tab w:val="left" w:pos="2040"/>
              </w:tabs>
              <w:rPr>
                <w:rFonts w:ascii="Calibri" w:hAnsi="Calibri" w:cs="Calibri"/>
                <w:color w:val="000000"/>
                <w:sz w:val="22"/>
                <w:szCs w:val="22"/>
              </w:rPr>
            </w:pPr>
            <w:r>
              <w:rPr>
                <w:rFonts w:ascii="Calibri" w:hAnsi="Calibri" w:cs="Calibri"/>
                <w:color w:val="000000"/>
                <w:sz w:val="22"/>
                <w:szCs w:val="22"/>
              </w:rPr>
              <w:t>Washington AIDS Partnership</w:t>
            </w:r>
          </w:p>
        </w:tc>
        <w:tc>
          <w:tcPr>
            <w:tcW w:w="7200" w:type="dxa"/>
            <w:tcBorders>
              <w:right w:val="single" w:sz="4" w:space="0" w:color="auto"/>
            </w:tcBorders>
          </w:tcPr>
          <w:p w:rsidR="007436F2" w:rsidRPr="007436F2" w:rsidRDefault="007436F2" w:rsidP="007436F2">
            <w:pPr>
              <w:tabs>
                <w:tab w:val="left" w:pos="2040"/>
              </w:tabs>
              <w:rPr>
                <w:rFonts w:ascii="Calibri" w:hAnsi="Calibri" w:cs="Calibri"/>
                <w:color w:val="000000"/>
                <w:sz w:val="22"/>
                <w:szCs w:val="22"/>
              </w:rPr>
            </w:pPr>
            <w:r w:rsidRPr="007436F2">
              <w:rPr>
                <w:rFonts w:ascii="Calibri" w:hAnsi="Calibri" w:cs="Calibri"/>
                <w:color w:val="000000"/>
                <w:sz w:val="22"/>
                <w:szCs w:val="22"/>
              </w:rPr>
              <w:t xml:space="preserve">The Washington AIDS Partnership proposes to have 10 AmeriCorps members who will conduct HIV testing, counseling, health education, community outreach, volunteer coordination, hospice care, housing and food access services, and provide primary and mental health care referrals at 6 local organizations. At the end of the first program year, the AmeriCorps members will be responsible for testing 2,000 individuals for HIV and 1,500 for STIs, conducting 1,500 health education sessions, providing emotional and social services to 300 individuals, assisting 200 individuals with housing access and 800 with food access, and referring 200 individuals to primary and mental health care services. In addition, the AmeriCorps members will leverage 400 volunteers who will be engaged in community outreach, community events, and HIV/STI testing for at-risk individuals. </w:t>
            </w:r>
          </w:p>
          <w:p w:rsidR="009925CA" w:rsidRPr="00FA6078" w:rsidRDefault="007436F2" w:rsidP="007436F2">
            <w:pPr>
              <w:tabs>
                <w:tab w:val="left" w:pos="2040"/>
              </w:tabs>
              <w:rPr>
                <w:rFonts w:ascii="Calibri" w:hAnsi="Calibri" w:cs="Calibri"/>
                <w:color w:val="000000"/>
                <w:sz w:val="22"/>
                <w:szCs w:val="22"/>
                <w:highlight w:val="yellow"/>
              </w:rPr>
            </w:pPr>
            <w:r w:rsidRPr="007436F2">
              <w:rPr>
                <w:rFonts w:ascii="Calibri" w:hAnsi="Calibri" w:cs="Calibri"/>
                <w:color w:val="000000"/>
                <w:sz w:val="22"/>
                <w:szCs w:val="22"/>
              </w:rPr>
              <w:t>This program will focus on the CNCS focus area of Healthy Futures.</w:t>
            </w:r>
          </w:p>
        </w:tc>
        <w:tc>
          <w:tcPr>
            <w:tcW w:w="1710" w:type="dxa"/>
            <w:tcBorders>
              <w:right w:val="single" w:sz="4" w:space="0" w:color="auto"/>
            </w:tcBorders>
          </w:tcPr>
          <w:p w:rsidR="009925CA" w:rsidRDefault="009925CA" w:rsidP="00864A54">
            <w:pPr>
              <w:tabs>
                <w:tab w:val="left" w:pos="2040"/>
              </w:tabs>
              <w:rPr>
                <w:rFonts w:ascii="Calibri" w:hAnsi="Calibri" w:cs="Calibri"/>
                <w:color w:val="000000"/>
                <w:sz w:val="22"/>
                <w:szCs w:val="22"/>
              </w:rPr>
            </w:pPr>
            <w:r>
              <w:rPr>
                <w:rFonts w:ascii="Calibri" w:hAnsi="Calibri" w:cs="Calibri"/>
                <w:color w:val="000000"/>
                <w:sz w:val="22"/>
                <w:szCs w:val="22"/>
              </w:rPr>
              <w:t>Formula</w:t>
            </w:r>
          </w:p>
        </w:tc>
        <w:tc>
          <w:tcPr>
            <w:tcW w:w="1710" w:type="dxa"/>
            <w:tcBorders>
              <w:right w:val="single" w:sz="4" w:space="0" w:color="auto"/>
            </w:tcBorders>
          </w:tcPr>
          <w:p w:rsidR="009925CA" w:rsidRDefault="009925CA" w:rsidP="00252146">
            <w:pPr>
              <w:tabs>
                <w:tab w:val="left" w:pos="2040"/>
              </w:tabs>
              <w:rPr>
                <w:rFonts w:ascii="Calibri" w:hAnsi="Calibri" w:cs="Calibri"/>
                <w:color w:val="000000"/>
                <w:sz w:val="22"/>
                <w:szCs w:val="22"/>
              </w:rPr>
            </w:pPr>
            <w:r>
              <w:rPr>
                <w:rFonts w:ascii="Calibri" w:hAnsi="Calibri" w:cs="Calibri"/>
                <w:color w:val="000000"/>
                <w:sz w:val="22"/>
                <w:szCs w:val="22"/>
              </w:rPr>
              <w:t>99</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925CA" w:rsidRPr="00BF34E1" w:rsidRDefault="009925CA" w:rsidP="00CD4C99">
            <w:pPr>
              <w:tabs>
                <w:tab w:val="left" w:pos="2040"/>
              </w:tabs>
              <w:ind w:right="702"/>
              <w:rPr>
                <w:rFonts w:ascii="Calibri" w:hAnsi="Calibri" w:cs="Calibri"/>
                <w:color w:val="000000"/>
                <w:sz w:val="22"/>
                <w:szCs w:val="22"/>
              </w:rPr>
            </w:pPr>
            <w:r>
              <w:rPr>
                <w:rFonts w:ascii="Calibri" w:hAnsi="Calibri" w:cs="Calibri"/>
                <w:color w:val="000000"/>
                <w:sz w:val="22"/>
                <w:szCs w:val="22"/>
              </w:rPr>
              <w:t>1</w:t>
            </w:r>
          </w:p>
        </w:tc>
      </w:tr>
      <w:tr w:rsidR="009925CA" w:rsidRPr="00FA6078" w:rsidTr="00CD4C99">
        <w:tc>
          <w:tcPr>
            <w:tcW w:w="2250" w:type="dxa"/>
            <w:shd w:val="clear" w:color="auto" w:fill="auto"/>
          </w:tcPr>
          <w:p w:rsidR="009925CA" w:rsidRPr="00FA6078" w:rsidRDefault="009925CA" w:rsidP="00864A54">
            <w:pPr>
              <w:tabs>
                <w:tab w:val="left" w:pos="2040"/>
              </w:tabs>
              <w:rPr>
                <w:rFonts w:ascii="Calibri" w:hAnsi="Calibri" w:cs="Calibri"/>
                <w:color w:val="000000"/>
                <w:sz w:val="22"/>
                <w:szCs w:val="22"/>
              </w:rPr>
            </w:pPr>
            <w:r>
              <w:rPr>
                <w:rFonts w:ascii="Calibri" w:hAnsi="Calibri" w:cs="Calibri"/>
                <w:color w:val="000000"/>
                <w:sz w:val="22"/>
                <w:szCs w:val="22"/>
              </w:rPr>
              <w:t>After School All Stars</w:t>
            </w:r>
          </w:p>
        </w:tc>
        <w:tc>
          <w:tcPr>
            <w:tcW w:w="7200" w:type="dxa"/>
            <w:tcBorders>
              <w:right w:val="single" w:sz="4" w:space="0" w:color="auto"/>
            </w:tcBorders>
          </w:tcPr>
          <w:p w:rsidR="009925CA" w:rsidRPr="00FA6078" w:rsidRDefault="007436F2" w:rsidP="007436F2">
            <w:pPr>
              <w:tabs>
                <w:tab w:val="left" w:pos="2040"/>
              </w:tabs>
              <w:rPr>
                <w:rFonts w:ascii="Calibri" w:hAnsi="Calibri" w:cs="Calibri"/>
                <w:color w:val="000000"/>
                <w:sz w:val="22"/>
                <w:szCs w:val="22"/>
                <w:highlight w:val="yellow"/>
              </w:rPr>
            </w:pPr>
            <w:r w:rsidRPr="007436F2">
              <w:rPr>
                <w:rFonts w:ascii="Calibri" w:hAnsi="Calibri" w:cs="Calibri"/>
                <w:color w:val="000000"/>
                <w:sz w:val="22"/>
                <w:szCs w:val="22"/>
              </w:rPr>
              <w:t xml:space="preserve">After-School All-Stars (ASAS) proposes to have six (6) full-time AmeriCorps members who will support academic enrichment activities in the after-school programming and ASAS data collection and evaluation effort in six (6) Title 1 public schools in Wards 7, 6 and 8 in Washington, DC. At the end of the first program year, the AmeriCorps members will be responsible for having increased 150 middle school students' academic performance, high school awareness, college exposure, interest in and awareness of careers, as well as increased knowledge of healthy nutrition and fitness impact on students' life. The AmeriCorps members will leverage an additional twelve volunteers who will be engaged in supporting students and programming for two specific service projects, one of which is Global Youth Service Day.  In addition, the AmeriCorps members will assist with the collection of data (daily attendance and students' surveys) for program evaluation purposes.  The proposed program will focus on the CNCS focus area(s) of Education, specifically K-12 Success. </w:t>
            </w:r>
          </w:p>
        </w:tc>
        <w:tc>
          <w:tcPr>
            <w:tcW w:w="1710" w:type="dxa"/>
            <w:tcBorders>
              <w:right w:val="single" w:sz="4" w:space="0" w:color="auto"/>
            </w:tcBorders>
          </w:tcPr>
          <w:p w:rsidR="009925CA" w:rsidRDefault="009925CA" w:rsidP="00864A54">
            <w:pPr>
              <w:tabs>
                <w:tab w:val="left" w:pos="2040"/>
              </w:tabs>
              <w:rPr>
                <w:rFonts w:ascii="Calibri" w:hAnsi="Calibri" w:cs="Calibri"/>
                <w:color w:val="000000"/>
                <w:sz w:val="22"/>
                <w:szCs w:val="22"/>
              </w:rPr>
            </w:pPr>
            <w:r>
              <w:rPr>
                <w:rFonts w:ascii="Calibri" w:hAnsi="Calibri" w:cs="Calibri"/>
                <w:color w:val="000000"/>
                <w:sz w:val="22"/>
                <w:szCs w:val="22"/>
              </w:rPr>
              <w:t>Formula</w:t>
            </w:r>
          </w:p>
        </w:tc>
        <w:tc>
          <w:tcPr>
            <w:tcW w:w="1710" w:type="dxa"/>
            <w:tcBorders>
              <w:right w:val="single" w:sz="4" w:space="0" w:color="auto"/>
            </w:tcBorders>
          </w:tcPr>
          <w:p w:rsidR="009925CA" w:rsidRDefault="009925CA" w:rsidP="00864A54">
            <w:pPr>
              <w:tabs>
                <w:tab w:val="left" w:pos="2040"/>
              </w:tabs>
              <w:rPr>
                <w:rFonts w:ascii="Calibri" w:hAnsi="Calibri" w:cs="Calibri"/>
                <w:color w:val="000000"/>
                <w:sz w:val="22"/>
                <w:szCs w:val="22"/>
              </w:rPr>
            </w:pPr>
            <w:r>
              <w:rPr>
                <w:rFonts w:ascii="Calibri" w:hAnsi="Calibri" w:cs="Calibri"/>
                <w:color w:val="000000"/>
                <w:sz w:val="22"/>
                <w:szCs w:val="22"/>
              </w:rPr>
              <w:t>98</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925CA" w:rsidRPr="00BF34E1" w:rsidRDefault="009925CA" w:rsidP="00864A54">
            <w:pPr>
              <w:tabs>
                <w:tab w:val="left" w:pos="2040"/>
              </w:tabs>
              <w:rPr>
                <w:rFonts w:ascii="Calibri" w:hAnsi="Calibri" w:cs="Calibri"/>
                <w:color w:val="000000"/>
                <w:sz w:val="22"/>
                <w:szCs w:val="22"/>
              </w:rPr>
            </w:pPr>
            <w:r>
              <w:rPr>
                <w:rFonts w:ascii="Calibri" w:hAnsi="Calibri" w:cs="Calibri"/>
                <w:color w:val="000000"/>
                <w:sz w:val="22"/>
                <w:szCs w:val="22"/>
              </w:rPr>
              <w:t>2</w:t>
            </w:r>
          </w:p>
        </w:tc>
      </w:tr>
      <w:tr w:rsidR="009925CA" w:rsidRPr="00BF34E1" w:rsidTr="00CD4C99">
        <w:tc>
          <w:tcPr>
            <w:tcW w:w="2250" w:type="dxa"/>
            <w:shd w:val="clear" w:color="auto" w:fill="auto"/>
          </w:tcPr>
          <w:p w:rsidR="009925CA" w:rsidRPr="00FA6078" w:rsidRDefault="009925CA" w:rsidP="00EE0A8B">
            <w:pPr>
              <w:tabs>
                <w:tab w:val="left" w:pos="2040"/>
              </w:tabs>
              <w:rPr>
                <w:rFonts w:ascii="Calibri" w:hAnsi="Calibri" w:cs="Calibri"/>
                <w:color w:val="000000"/>
                <w:sz w:val="22"/>
                <w:szCs w:val="22"/>
              </w:rPr>
            </w:pPr>
            <w:r>
              <w:rPr>
                <w:rFonts w:ascii="Calibri" w:hAnsi="Calibri" w:cs="Calibri"/>
                <w:color w:val="000000"/>
                <w:sz w:val="22"/>
                <w:szCs w:val="22"/>
              </w:rPr>
              <w:t>Higher Achievement</w:t>
            </w:r>
          </w:p>
        </w:tc>
        <w:tc>
          <w:tcPr>
            <w:tcW w:w="7200" w:type="dxa"/>
            <w:tcBorders>
              <w:right w:val="single" w:sz="4" w:space="0" w:color="auto"/>
            </w:tcBorders>
          </w:tcPr>
          <w:p w:rsidR="007436F2" w:rsidRPr="007436F2" w:rsidRDefault="007436F2" w:rsidP="007436F2">
            <w:pPr>
              <w:tabs>
                <w:tab w:val="left" w:pos="2040"/>
              </w:tabs>
              <w:rPr>
                <w:rFonts w:ascii="Calibri" w:hAnsi="Calibri" w:cs="Calibri"/>
                <w:color w:val="000000"/>
                <w:sz w:val="22"/>
                <w:szCs w:val="22"/>
              </w:rPr>
            </w:pPr>
            <w:r w:rsidRPr="007436F2">
              <w:rPr>
                <w:rFonts w:ascii="Calibri" w:hAnsi="Calibri" w:cs="Calibri"/>
                <w:color w:val="000000"/>
                <w:sz w:val="22"/>
                <w:szCs w:val="22"/>
              </w:rPr>
              <w:t xml:space="preserve">Higher Achievement proposes to have eight AmeriCorps members who will provide academic enrichment for middle school students at schools in Wards </w:t>
            </w:r>
            <w:r w:rsidRPr="007436F2">
              <w:rPr>
                <w:rFonts w:ascii="Calibri" w:hAnsi="Calibri" w:cs="Calibri"/>
                <w:color w:val="000000"/>
                <w:sz w:val="22"/>
                <w:szCs w:val="22"/>
              </w:rPr>
              <w:lastRenderedPageBreak/>
              <w:t xml:space="preserve">1, 4, 5, 6, 7, and 8 of Washington, DC. At the end of the first program year, the AmeriCorps members will be responsible for providing individualized academic support to students, deepening school partnerships, increasing family engagement, managing high school applications for 8th graders, and recruiting new 5th/6th grade students to the program. In addition, the AmeriCorps members will leverage 325 volunteers who will be engaged in weekly mentoring. </w:t>
            </w:r>
          </w:p>
          <w:p w:rsidR="009925CA" w:rsidRPr="00EB2DDF" w:rsidRDefault="007436F2" w:rsidP="007436F2">
            <w:pPr>
              <w:tabs>
                <w:tab w:val="left" w:pos="2040"/>
              </w:tabs>
              <w:rPr>
                <w:rFonts w:ascii="Calibri" w:hAnsi="Calibri" w:cs="Calibri"/>
                <w:color w:val="000000"/>
                <w:sz w:val="22"/>
                <w:szCs w:val="22"/>
              </w:rPr>
            </w:pPr>
            <w:r w:rsidRPr="007436F2">
              <w:rPr>
                <w:rFonts w:ascii="Calibri" w:hAnsi="Calibri" w:cs="Calibri"/>
                <w:color w:val="000000"/>
                <w:sz w:val="22"/>
                <w:szCs w:val="22"/>
              </w:rPr>
              <w:t>This program will focus on the CNCS focus area of Education.</w:t>
            </w:r>
          </w:p>
        </w:tc>
        <w:tc>
          <w:tcPr>
            <w:tcW w:w="1710" w:type="dxa"/>
            <w:tcBorders>
              <w:right w:val="single" w:sz="4" w:space="0" w:color="auto"/>
            </w:tcBorders>
          </w:tcPr>
          <w:p w:rsidR="009925CA" w:rsidRDefault="009925CA" w:rsidP="00EE0A8B">
            <w:pPr>
              <w:tabs>
                <w:tab w:val="left" w:pos="2040"/>
              </w:tabs>
              <w:rPr>
                <w:rFonts w:ascii="Calibri" w:hAnsi="Calibri" w:cs="Calibri"/>
                <w:color w:val="000000"/>
                <w:sz w:val="22"/>
                <w:szCs w:val="22"/>
              </w:rPr>
            </w:pPr>
            <w:r>
              <w:rPr>
                <w:rFonts w:ascii="Calibri" w:hAnsi="Calibri" w:cs="Calibri"/>
                <w:color w:val="000000"/>
                <w:sz w:val="22"/>
                <w:szCs w:val="22"/>
              </w:rPr>
              <w:lastRenderedPageBreak/>
              <w:t>Formula</w:t>
            </w:r>
          </w:p>
        </w:tc>
        <w:tc>
          <w:tcPr>
            <w:tcW w:w="1710" w:type="dxa"/>
            <w:tcBorders>
              <w:right w:val="single" w:sz="4" w:space="0" w:color="auto"/>
            </w:tcBorders>
          </w:tcPr>
          <w:p w:rsidR="009925CA" w:rsidRDefault="009925CA" w:rsidP="00EE0A8B">
            <w:pPr>
              <w:tabs>
                <w:tab w:val="left" w:pos="2040"/>
              </w:tabs>
              <w:rPr>
                <w:rFonts w:ascii="Calibri" w:hAnsi="Calibri" w:cs="Calibri"/>
                <w:color w:val="000000"/>
                <w:sz w:val="22"/>
                <w:szCs w:val="22"/>
              </w:rPr>
            </w:pPr>
            <w:r>
              <w:rPr>
                <w:rFonts w:ascii="Calibri" w:hAnsi="Calibri" w:cs="Calibri"/>
                <w:color w:val="000000"/>
                <w:sz w:val="22"/>
                <w:szCs w:val="22"/>
              </w:rPr>
              <w:t>98</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925CA" w:rsidRDefault="009925CA" w:rsidP="00EE0A8B">
            <w:pPr>
              <w:tabs>
                <w:tab w:val="left" w:pos="2040"/>
              </w:tabs>
              <w:rPr>
                <w:rFonts w:ascii="Calibri" w:hAnsi="Calibri" w:cs="Calibri"/>
                <w:color w:val="000000"/>
                <w:sz w:val="22"/>
                <w:szCs w:val="22"/>
              </w:rPr>
            </w:pPr>
            <w:r>
              <w:rPr>
                <w:rFonts w:ascii="Calibri" w:hAnsi="Calibri" w:cs="Calibri"/>
                <w:color w:val="000000"/>
                <w:sz w:val="22"/>
                <w:szCs w:val="22"/>
              </w:rPr>
              <w:t>3</w:t>
            </w:r>
          </w:p>
        </w:tc>
      </w:tr>
      <w:tr w:rsidR="009925CA" w:rsidRPr="00BF34E1" w:rsidTr="00CD4C99">
        <w:tc>
          <w:tcPr>
            <w:tcW w:w="2250" w:type="dxa"/>
            <w:shd w:val="clear" w:color="auto" w:fill="auto"/>
          </w:tcPr>
          <w:p w:rsidR="009925CA" w:rsidRPr="00FA6078" w:rsidRDefault="009925CA" w:rsidP="00EE0A8B">
            <w:pPr>
              <w:tabs>
                <w:tab w:val="left" w:pos="2040"/>
              </w:tabs>
              <w:rPr>
                <w:rFonts w:ascii="Calibri" w:hAnsi="Calibri" w:cs="Calibri"/>
                <w:color w:val="000000"/>
                <w:sz w:val="22"/>
                <w:szCs w:val="22"/>
              </w:rPr>
            </w:pPr>
            <w:r>
              <w:rPr>
                <w:rFonts w:ascii="Calibri" w:hAnsi="Calibri" w:cs="Calibri"/>
                <w:color w:val="000000"/>
                <w:sz w:val="22"/>
                <w:szCs w:val="22"/>
              </w:rPr>
              <w:lastRenderedPageBreak/>
              <w:t>Kid Power</w:t>
            </w:r>
          </w:p>
        </w:tc>
        <w:tc>
          <w:tcPr>
            <w:tcW w:w="7200" w:type="dxa"/>
            <w:tcBorders>
              <w:right w:val="single" w:sz="4" w:space="0" w:color="auto"/>
            </w:tcBorders>
          </w:tcPr>
          <w:p w:rsidR="009925CA" w:rsidRPr="00EB2DDF" w:rsidRDefault="007436F2" w:rsidP="00EE0A8B">
            <w:pPr>
              <w:tabs>
                <w:tab w:val="left" w:pos="2040"/>
              </w:tabs>
              <w:rPr>
                <w:rFonts w:ascii="Calibri" w:hAnsi="Calibri" w:cs="Calibri"/>
                <w:color w:val="000000"/>
                <w:sz w:val="22"/>
                <w:szCs w:val="22"/>
              </w:rPr>
            </w:pPr>
            <w:r w:rsidRPr="007436F2">
              <w:rPr>
                <w:rFonts w:ascii="Calibri" w:hAnsi="Calibri" w:cs="Calibri"/>
                <w:color w:val="000000"/>
                <w:sz w:val="22"/>
                <w:szCs w:val="22"/>
              </w:rPr>
              <w:t>Kid Power, Inc. will have 6 AmeriCorps Members who will serve as Site Coordinators and 1 AmeriCorps Member who will serve as a Volunteer Coordinator in the District of Columbia. At the end of the program year, the AmeriCorps Members will be responsible for having expanded the capacity, developed community relationships and curriculum, and deepened the impact of Kid Power's core programs. Additionally, the AmeriCorps Members will leverage an additional 180 regular volunteers that will be engaged in program implementation and community engagement activities.  This program will focus on the CNCS focus area of Education.</w:t>
            </w:r>
          </w:p>
        </w:tc>
        <w:tc>
          <w:tcPr>
            <w:tcW w:w="1710" w:type="dxa"/>
            <w:tcBorders>
              <w:right w:val="single" w:sz="4" w:space="0" w:color="auto"/>
            </w:tcBorders>
          </w:tcPr>
          <w:p w:rsidR="009925CA" w:rsidRDefault="009925CA" w:rsidP="00EE0A8B">
            <w:pPr>
              <w:tabs>
                <w:tab w:val="left" w:pos="2040"/>
              </w:tabs>
              <w:rPr>
                <w:rFonts w:ascii="Calibri" w:hAnsi="Calibri" w:cs="Calibri"/>
                <w:color w:val="000000"/>
                <w:sz w:val="22"/>
                <w:szCs w:val="22"/>
              </w:rPr>
            </w:pPr>
            <w:r>
              <w:rPr>
                <w:rFonts w:ascii="Calibri" w:hAnsi="Calibri" w:cs="Calibri"/>
                <w:color w:val="000000"/>
                <w:sz w:val="22"/>
                <w:szCs w:val="22"/>
              </w:rPr>
              <w:t>Formula</w:t>
            </w:r>
          </w:p>
        </w:tc>
        <w:tc>
          <w:tcPr>
            <w:tcW w:w="1710" w:type="dxa"/>
            <w:tcBorders>
              <w:right w:val="single" w:sz="4" w:space="0" w:color="auto"/>
            </w:tcBorders>
          </w:tcPr>
          <w:p w:rsidR="009925CA" w:rsidRDefault="009925CA" w:rsidP="00EE0A8B">
            <w:pPr>
              <w:tabs>
                <w:tab w:val="left" w:pos="2040"/>
              </w:tabs>
              <w:rPr>
                <w:rFonts w:ascii="Calibri" w:hAnsi="Calibri" w:cs="Calibri"/>
                <w:color w:val="000000"/>
                <w:sz w:val="22"/>
                <w:szCs w:val="22"/>
              </w:rPr>
            </w:pPr>
            <w:r>
              <w:rPr>
                <w:rFonts w:ascii="Calibri" w:hAnsi="Calibri" w:cs="Calibri"/>
                <w:color w:val="000000"/>
                <w:sz w:val="22"/>
                <w:szCs w:val="22"/>
              </w:rPr>
              <w:t>98</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925CA" w:rsidRDefault="009925CA" w:rsidP="00EE0A8B">
            <w:pPr>
              <w:tabs>
                <w:tab w:val="left" w:pos="2040"/>
              </w:tabs>
              <w:rPr>
                <w:rFonts w:ascii="Calibri" w:hAnsi="Calibri" w:cs="Calibri"/>
                <w:color w:val="000000"/>
                <w:sz w:val="22"/>
                <w:szCs w:val="22"/>
              </w:rPr>
            </w:pPr>
            <w:r>
              <w:rPr>
                <w:rFonts w:ascii="Calibri" w:hAnsi="Calibri" w:cs="Calibri"/>
                <w:color w:val="000000"/>
                <w:sz w:val="22"/>
                <w:szCs w:val="22"/>
              </w:rPr>
              <w:t>4</w:t>
            </w:r>
          </w:p>
        </w:tc>
      </w:tr>
      <w:tr w:rsidR="009925CA" w:rsidRPr="00BF34E1" w:rsidTr="00CD4C99">
        <w:trPr>
          <w:trHeight w:val="70"/>
        </w:trPr>
        <w:tc>
          <w:tcPr>
            <w:tcW w:w="2250" w:type="dxa"/>
            <w:shd w:val="clear" w:color="auto" w:fill="auto"/>
          </w:tcPr>
          <w:p w:rsidR="009925CA" w:rsidRPr="00FA6078" w:rsidRDefault="009925CA" w:rsidP="00EE0A8B">
            <w:pPr>
              <w:tabs>
                <w:tab w:val="left" w:pos="2040"/>
              </w:tabs>
              <w:rPr>
                <w:rFonts w:ascii="Calibri" w:hAnsi="Calibri" w:cs="Calibri"/>
                <w:color w:val="000000"/>
                <w:sz w:val="22"/>
                <w:szCs w:val="22"/>
              </w:rPr>
            </w:pPr>
            <w:r>
              <w:rPr>
                <w:rFonts w:ascii="Calibri" w:hAnsi="Calibri" w:cs="Calibri"/>
                <w:color w:val="000000"/>
                <w:sz w:val="22"/>
                <w:szCs w:val="22"/>
              </w:rPr>
              <w:t>Latin American Youth Center</w:t>
            </w:r>
          </w:p>
        </w:tc>
        <w:tc>
          <w:tcPr>
            <w:tcW w:w="7200" w:type="dxa"/>
            <w:tcBorders>
              <w:right w:val="single" w:sz="4" w:space="0" w:color="auto"/>
            </w:tcBorders>
          </w:tcPr>
          <w:p w:rsidR="009925CA" w:rsidRPr="00EB2DDF" w:rsidRDefault="007436F2" w:rsidP="007436F2">
            <w:pPr>
              <w:tabs>
                <w:tab w:val="left" w:pos="2040"/>
              </w:tabs>
              <w:rPr>
                <w:rFonts w:ascii="Calibri" w:hAnsi="Calibri" w:cs="Calibri"/>
                <w:color w:val="000000"/>
                <w:sz w:val="22"/>
                <w:szCs w:val="22"/>
              </w:rPr>
            </w:pPr>
            <w:r w:rsidRPr="007436F2">
              <w:rPr>
                <w:rFonts w:ascii="Calibri" w:hAnsi="Calibri" w:cs="Calibri"/>
                <w:color w:val="000000"/>
                <w:sz w:val="22"/>
                <w:szCs w:val="22"/>
              </w:rPr>
              <w:t>Latin American Youth C</w:t>
            </w:r>
            <w:r>
              <w:rPr>
                <w:rFonts w:ascii="Calibri" w:hAnsi="Calibri" w:cs="Calibri"/>
                <w:color w:val="000000"/>
                <w:sz w:val="22"/>
                <w:szCs w:val="22"/>
              </w:rPr>
              <w:t>enter (LAYC) proposes to have 14</w:t>
            </w:r>
            <w:r w:rsidRPr="007436F2">
              <w:rPr>
                <w:rFonts w:ascii="Calibri" w:hAnsi="Calibri" w:cs="Calibri"/>
                <w:color w:val="000000"/>
                <w:sz w:val="22"/>
                <w:szCs w:val="22"/>
              </w:rPr>
              <w:t xml:space="preserve"> AmeriCorps members who will conduct after-school and summer education and recreation programming (including tutoring and homework assistance in language and mathematics) at four District of Columbia Public Schools, and health services at four community schools sites and one LAYC program. At the end of the first program year, the AmeriCorps members will be responsible for 125 students receiving after-school education programming, 150 students and families receiving health services, and 40 students participating in a food and nutrition program. AmeriCorps members will leverage an additional 60 volunteers who will be engaged in community service projects, including two AmeriCorps nat</w:t>
            </w:r>
            <w:r>
              <w:rPr>
                <w:rFonts w:ascii="Calibri" w:hAnsi="Calibri" w:cs="Calibri"/>
                <w:color w:val="000000"/>
                <w:sz w:val="22"/>
                <w:szCs w:val="22"/>
              </w:rPr>
              <w:t xml:space="preserve">ional days of service events. </w:t>
            </w:r>
            <w:r w:rsidRPr="007436F2">
              <w:rPr>
                <w:rFonts w:ascii="Calibri" w:hAnsi="Calibri" w:cs="Calibri"/>
                <w:color w:val="000000"/>
                <w:sz w:val="22"/>
                <w:szCs w:val="22"/>
              </w:rPr>
              <w:t>The program will focus on the CNCS focus areas of Education and Healthy Futures.</w:t>
            </w:r>
          </w:p>
        </w:tc>
        <w:tc>
          <w:tcPr>
            <w:tcW w:w="1710" w:type="dxa"/>
            <w:tcBorders>
              <w:right w:val="single" w:sz="4" w:space="0" w:color="auto"/>
            </w:tcBorders>
          </w:tcPr>
          <w:p w:rsidR="009925CA" w:rsidRDefault="009925CA" w:rsidP="00EE0A8B">
            <w:pPr>
              <w:tabs>
                <w:tab w:val="left" w:pos="2040"/>
              </w:tabs>
              <w:rPr>
                <w:rFonts w:ascii="Calibri" w:hAnsi="Calibri" w:cs="Calibri"/>
                <w:color w:val="000000"/>
                <w:sz w:val="22"/>
                <w:szCs w:val="22"/>
              </w:rPr>
            </w:pPr>
            <w:r>
              <w:rPr>
                <w:rFonts w:ascii="Calibri" w:hAnsi="Calibri" w:cs="Calibri"/>
                <w:color w:val="000000"/>
                <w:sz w:val="22"/>
                <w:szCs w:val="22"/>
              </w:rPr>
              <w:t>Formula</w:t>
            </w:r>
          </w:p>
        </w:tc>
        <w:tc>
          <w:tcPr>
            <w:tcW w:w="1710" w:type="dxa"/>
            <w:tcBorders>
              <w:right w:val="single" w:sz="4" w:space="0" w:color="auto"/>
            </w:tcBorders>
          </w:tcPr>
          <w:p w:rsidR="009925CA" w:rsidRDefault="009925CA" w:rsidP="00EE0A8B">
            <w:pPr>
              <w:tabs>
                <w:tab w:val="left" w:pos="2040"/>
              </w:tabs>
              <w:rPr>
                <w:rFonts w:ascii="Calibri" w:hAnsi="Calibri" w:cs="Calibri"/>
                <w:color w:val="000000"/>
                <w:sz w:val="22"/>
                <w:szCs w:val="22"/>
              </w:rPr>
            </w:pPr>
            <w:r>
              <w:rPr>
                <w:rFonts w:ascii="Calibri" w:hAnsi="Calibri" w:cs="Calibri"/>
                <w:color w:val="000000"/>
                <w:sz w:val="22"/>
                <w:szCs w:val="22"/>
              </w:rPr>
              <w:t>98</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925CA" w:rsidRDefault="009925CA" w:rsidP="00EE0A8B">
            <w:pPr>
              <w:tabs>
                <w:tab w:val="left" w:pos="2040"/>
              </w:tabs>
              <w:rPr>
                <w:rFonts w:ascii="Calibri" w:hAnsi="Calibri" w:cs="Calibri"/>
                <w:color w:val="000000"/>
                <w:sz w:val="22"/>
                <w:szCs w:val="22"/>
              </w:rPr>
            </w:pPr>
            <w:r>
              <w:rPr>
                <w:rFonts w:ascii="Calibri" w:hAnsi="Calibri" w:cs="Calibri"/>
                <w:color w:val="000000"/>
                <w:sz w:val="22"/>
                <w:szCs w:val="22"/>
              </w:rPr>
              <w:t>5</w:t>
            </w:r>
          </w:p>
        </w:tc>
      </w:tr>
      <w:tr w:rsidR="009925CA" w:rsidRPr="00BF34E1" w:rsidTr="00CD4C99">
        <w:tc>
          <w:tcPr>
            <w:tcW w:w="2250" w:type="dxa"/>
            <w:shd w:val="clear" w:color="auto" w:fill="auto"/>
          </w:tcPr>
          <w:p w:rsidR="009925CA" w:rsidRPr="00FA6078" w:rsidRDefault="009925CA" w:rsidP="00EE0A8B">
            <w:pPr>
              <w:tabs>
                <w:tab w:val="left" w:pos="2040"/>
              </w:tabs>
              <w:rPr>
                <w:rFonts w:ascii="Calibri" w:hAnsi="Calibri" w:cs="Calibri"/>
                <w:color w:val="000000"/>
                <w:sz w:val="22"/>
                <w:szCs w:val="22"/>
              </w:rPr>
            </w:pPr>
            <w:r>
              <w:rPr>
                <w:rFonts w:ascii="Calibri" w:hAnsi="Calibri" w:cs="Calibri"/>
                <w:color w:val="000000"/>
                <w:sz w:val="22"/>
                <w:szCs w:val="22"/>
              </w:rPr>
              <w:t>Teens Run DC</w:t>
            </w:r>
          </w:p>
        </w:tc>
        <w:tc>
          <w:tcPr>
            <w:tcW w:w="7200" w:type="dxa"/>
            <w:tcBorders>
              <w:right w:val="single" w:sz="4" w:space="0" w:color="auto"/>
            </w:tcBorders>
          </w:tcPr>
          <w:p w:rsidR="007436F2" w:rsidRPr="007436F2" w:rsidRDefault="007436F2" w:rsidP="007436F2">
            <w:pPr>
              <w:tabs>
                <w:tab w:val="left" w:pos="2040"/>
              </w:tabs>
              <w:rPr>
                <w:rFonts w:ascii="Calibri" w:hAnsi="Calibri" w:cs="Calibri"/>
                <w:color w:val="000000"/>
                <w:sz w:val="22"/>
                <w:szCs w:val="22"/>
              </w:rPr>
            </w:pPr>
            <w:r w:rsidRPr="007436F2">
              <w:rPr>
                <w:rFonts w:ascii="Calibri" w:hAnsi="Calibri" w:cs="Calibri"/>
                <w:color w:val="000000"/>
                <w:sz w:val="22"/>
                <w:szCs w:val="22"/>
              </w:rPr>
              <w:t>Teens Run</w:t>
            </w:r>
            <w:r w:rsidR="003818C1">
              <w:rPr>
                <w:rFonts w:ascii="Calibri" w:hAnsi="Calibri" w:cs="Calibri"/>
                <w:color w:val="000000"/>
                <w:sz w:val="22"/>
                <w:szCs w:val="22"/>
              </w:rPr>
              <w:t xml:space="preserve"> DC proposes to have two</w:t>
            </w:r>
            <w:r w:rsidRPr="007436F2">
              <w:rPr>
                <w:rFonts w:ascii="Calibri" w:hAnsi="Calibri" w:cs="Calibri"/>
                <w:color w:val="000000"/>
                <w:sz w:val="22"/>
                <w:szCs w:val="22"/>
              </w:rPr>
              <w:t xml:space="preserve"> AmeriCorps members who, as coaches, will empower underserved middle and high school students to envision and work towards the achievement of personal goals through a mentoring and </w:t>
            </w:r>
            <w:r w:rsidRPr="007436F2">
              <w:rPr>
                <w:rFonts w:ascii="Calibri" w:hAnsi="Calibri" w:cs="Calibri"/>
                <w:color w:val="000000"/>
                <w:sz w:val="22"/>
                <w:szCs w:val="22"/>
              </w:rPr>
              <w:lastRenderedPageBreak/>
              <w:t>distance running program within seven partner schools in Washington, DC, including: Kelly Miller and Eliot-Hine Middle Schools; Browne, Cardozo, and Columbia Heights Education Campuses; Center City PCS -- Brightwood; and KIPP DC WILL Academy. At the end of the first program year, the AmeriCorps members will be responsible for reaching 500 students who will report measurable improvements in Academic Achievement, Attendance, Self-Efficacy, Connectedness, Positive Future Orientation, and Physical Health. In addition, the AmeriCorps members will leverage 50 volunteers who will be engaged in one-on-one mentoring with TRDC students who have committed to attending Saturday running practices throughout the year.</w:t>
            </w:r>
          </w:p>
          <w:p w:rsidR="009925CA" w:rsidRPr="00EB2DDF" w:rsidRDefault="007436F2" w:rsidP="007436F2">
            <w:pPr>
              <w:tabs>
                <w:tab w:val="left" w:pos="2040"/>
              </w:tabs>
              <w:rPr>
                <w:rFonts w:ascii="Calibri" w:hAnsi="Calibri" w:cs="Calibri"/>
                <w:color w:val="000000"/>
                <w:sz w:val="22"/>
                <w:szCs w:val="22"/>
              </w:rPr>
            </w:pPr>
            <w:r w:rsidRPr="007436F2">
              <w:rPr>
                <w:rFonts w:ascii="Calibri" w:hAnsi="Calibri" w:cs="Calibri"/>
                <w:color w:val="000000"/>
                <w:sz w:val="22"/>
                <w:szCs w:val="22"/>
              </w:rPr>
              <w:t>This program will focus on the CNCS focus areas of Healthy Futures and Education.</w:t>
            </w:r>
          </w:p>
        </w:tc>
        <w:tc>
          <w:tcPr>
            <w:tcW w:w="1710" w:type="dxa"/>
            <w:tcBorders>
              <w:right w:val="single" w:sz="4" w:space="0" w:color="auto"/>
            </w:tcBorders>
          </w:tcPr>
          <w:p w:rsidR="009925CA" w:rsidRDefault="009925CA" w:rsidP="00EE0A8B">
            <w:pPr>
              <w:tabs>
                <w:tab w:val="left" w:pos="2040"/>
              </w:tabs>
              <w:rPr>
                <w:rFonts w:ascii="Calibri" w:hAnsi="Calibri" w:cs="Calibri"/>
                <w:color w:val="000000"/>
                <w:sz w:val="22"/>
                <w:szCs w:val="22"/>
              </w:rPr>
            </w:pPr>
            <w:r>
              <w:rPr>
                <w:rFonts w:ascii="Calibri" w:hAnsi="Calibri" w:cs="Calibri"/>
                <w:color w:val="000000"/>
                <w:sz w:val="22"/>
                <w:szCs w:val="22"/>
              </w:rPr>
              <w:lastRenderedPageBreak/>
              <w:t>Formula</w:t>
            </w:r>
          </w:p>
        </w:tc>
        <w:tc>
          <w:tcPr>
            <w:tcW w:w="1710" w:type="dxa"/>
            <w:tcBorders>
              <w:right w:val="single" w:sz="4" w:space="0" w:color="auto"/>
            </w:tcBorders>
          </w:tcPr>
          <w:p w:rsidR="009925CA" w:rsidRDefault="009925CA" w:rsidP="00EE0A8B">
            <w:pPr>
              <w:tabs>
                <w:tab w:val="left" w:pos="2040"/>
              </w:tabs>
              <w:rPr>
                <w:rFonts w:ascii="Calibri" w:hAnsi="Calibri" w:cs="Calibri"/>
                <w:color w:val="000000"/>
                <w:sz w:val="22"/>
                <w:szCs w:val="22"/>
              </w:rPr>
            </w:pPr>
            <w:r>
              <w:rPr>
                <w:rFonts w:ascii="Calibri" w:hAnsi="Calibri" w:cs="Calibri"/>
                <w:color w:val="000000"/>
                <w:sz w:val="22"/>
                <w:szCs w:val="22"/>
              </w:rPr>
              <w:t>92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925CA" w:rsidRDefault="009925CA" w:rsidP="00EE0A8B">
            <w:pPr>
              <w:tabs>
                <w:tab w:val="left" w:pos="2040"/>
              </w:tabs>
              <w:rPr>
                <w:rFonts w:ascii="Calibri" w:hAnsi="Calibri" w:cs="Calibri"/>
                <w:color w:val="000000"/>
                <w:sz w:val="22"/>
                <w:szCs w:val="22"/>
              </w:rPr>
            </w:pPr>
            <w:r>
              <w:rPr>
                <w:rFonts w:ascii="Calibri" w:hAnsi="Calibri" w:cs="Calibri"/>
                <w:color w:val="000000"/>
                <w:sz w:val="22"/>
                <w:szCs w:val="22"/>
              </w:rPr>
              <w:t>6</w:t>
            </w:r>
          </w:p>
        </w:tc>
      </w:tr>
      <w:tr w:rsidR="009925CA" w:rsidRPr="00BF34E1" w:rsidTr="00CD4C99">
        <w:tc>
          <w:tcPr>
            <w:tcW w:w="2250" w:type="dxa"/>
            <w:shd w:val="clear" w:color="auto" w:fill="auto"/>
          </w:tcPr>
          <w:p w:rsidR="009925CA" w:rsidRPr="00FA6078" w:rsidRDefault="009925CA" w:rsidP="00EE0A8B">
            <w:pPr>
              <w:tabs>
                <w:tab w:val="left" w:pos="2040"/>
              </w:tabs>
              <w:rPr>
                <w:rFonts w:ascii="Calibri" w:hAnsi="Calibri" w:cs="Calibri"/>
                <w:color w:val="000000"/>
                <w:sz w:val="22"/>
                <w:szCs w:val="22"/>
              </w:rPr>
            </w:pPr>
            <w:r>
              <w:rPr>
                <w:rFonts w:ascii="Calibri" w:hAnsi="Calibri" w:cs="Calibri"/>
                <w:color w:val="000000"/>
                <w:sz w:val="22"/>
                <w:szCs w:val="22"/>
              </w:rPr>
              <w:lastRenderedPageBreak/>
              <w:t>Neighborhood Associate Corporation</w:t>
            </w:r>
          </w:p>
        </w:tc>
        <w:tc>
          <w:tcPr>
            <w:tcW w:w="7200" w:type="dxa"/>
            <w:tcBorders>
              <w:right w:val="single" w:sz="4" w:space="0" w:color="auto"/>
            </w:tcBorders>
          </w:tcPr>
          <w:p w:rsidR="009925CA" w:rsidRPr="00EB2DDF" w:rsidRDefault="007436F2" w:rsidP="00EE0A8B">
            <w:pPr>
              <w:tabs>
                <w:tab w:val="left" w:pos="2040"/>
              </w:tabs>
              <w:rPr>
                <w:rFonts w:ascii="Calibri" w:hAnsi="Calibri" w:cs="Calibri"/>
                <w:color w:val="000000"/>
                <w:sz w:val="22"/>
                <w:szCs w:val="22"/>
              </w:rPr>
            </w:pPr>
            <w:r w:rsidRPr="007436F2">
              <w:rPr>
                <w:rFonts w:ascii="Calibri" w:hAnsi="Calibri" w:cs="Calibri"/>
                <w:color w:val="000000"/>
                <w:sz w:val="22"/>
                <w:szCs w:val="22"/>
              </w:rPr>
              <w:t>The Neighborhood Associates Corporation proposes to have 8 half-time AmeriCorps members who will teach financial literacy courses, regularly distribute additional financial literacy resources, and organize free income tax preparation events in the Community Centers of three Washington, DC affordable housing communities, which are: Bass Circle Apartments (Ward 7); Carver Terrace Apartments (Ward 5); Paradise at Parkside Apartments (Ward 7). At the end of the first program year, the AmeriCorps members will be responsible for 80 residents completing a financial literacy course, of which: 60 will demonstrate improved financial literacy knowledge; 50 will open a banking account; at least 40 self-report not utilizing fringe banking services and share a greater sense of wellbeing. In addition, the AmeriCorps members will leverage 20 episodic community volunteers who will be engaged in advertising and assisting the execution of two free income tax preparation days at each participating community (six such events total across a total of four communities)</w:t>
            </w:r>
          </w:p>
        </w:tc>
        <w:tc>
          <w:tcPr>
            <w:tcW w:w="1710" w:type="dxa"/>
            <w:tcBorders>
              <w:right w:val="single" w:sz="4" w:space="0" w:color="auto"/>
            </w:tcBorders>
          </w:tcPr>
          <w:p w:rsidR="009925CA" w:rsidRDefault="009925CA" w:rsidP="00EE0A8B">
            <w:pPr>
              <w:tabs>
                <w:tab w:val="left" w:pos="2040"/>
              </w:tabs>
              <w:rPr>
                <w:rFonts w:ascii="Calibri" w:hAnsi="Calibri" w:cs="Calibri"/>
                <w:color w:val="000000"/>
                <w:sz w:val="22"/>
                <w:szCs w:val="22"/>
              </w:rPr>
            </w:pPr>
            <w:r>
              <w:rPr>
                <w:rFonts w:ascii="Calibri" w:hAnsi="Calibri" w:cs="Calibri"/>
                <w:color w:val="000000"/>
                <w:sz w:val="22"/>
                <w:szCs w:val="22"/>
              </w:rPr>
              <w:t>Formula</w:t>
            </w:r>
          </w:p>
        </w:tc>
        <w:tc>
          <w:tcPr>
            <w:tcW w:w="1710" w:type="dxa"/>
            <w:tcBorders>
              <w:right w:val="single" w:sz="4" w:space="0" w:color="auto"/>
            </w:tcBorders>
          </w:tcPr>
          <w:p w:rsidR="009925CA" w:rsidRDefault="009925CA" w:rsidP="00EE0A8B">
            <w:pPr>
              <w:tabs>
                <w:tab w:val="left" w:pos="2040"/>
              </w:tabs>
              <w:rPr>
                <w:rFonts w:ascii="Calibri" w:hAnsi="Calibri" w:cs="Calibri"/>
                <w:color w:val="000000"/>
                <w:sz w:val="22"/>
                <w:szCs w:val="22"/>
              </w:rPr>
            </w:pPr>
            <w:r>
              <w:rPr>
                <w:rFonts w:ascii="Calibri" w:hAnsi="Calibri" w:cs="Calibri"/>
                <w:color w:val="000000"/>
                <w:sz w:val="22"/>
                <w:szCs w:val="22"/>
              </w:rPr>
              <w:t>90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925CA" w:rsidRDefault="009925CA" w:rsidP="00EE0A8B">
            <w:pPr>
              <w:tabs>
                <w:tab w:val="left" w:pos="2040"/>
              </w:tabs>
              <w:rPr>
                <w:rFonts w:ascii="Calibri" w:hAnsi="Calibri" w:cs="Calibri"/>
                <w:color w:val="000000"/>
                <w:sz w:val="22"/>
                <w:szCs w:val="22"/>
              </w:rPr>
            </w:pPr>
            <w:r>
              <w:rPr>
                <w:rFonts w:ascii="Calibri" w:hAnsi="Calibri" w:cs="Calibri"/>
                <w:color w:val="000000"/>
                <w:sz w:val="22"/>
                <w:szCs w:val="22"/>
              </w:rPr>
              <w:t>7</w:t>
            </w:r>
          </w:p>
        </w:tc>
      </w:tr>
      <w:tr w:rsidR="009925CA" w:rsidRPr="00BF34E1" w:rsidTr="00CD4C99">
        <w:tc>
          <w:tcPr>
            <w:tcW w:w="2250" w:type="dxa"/>
            <w:shd w:val="clear" w:color="auto" w:fill="auto"/>
          </w:tcPr>
          <w:p w:rsidR="009925CA" w:rsidRPr="00FA6078" w:rsidRDefault="009925CA" w:rsidP="00EE0A8B">
            <w:pPr>
              <w:tabs>
                <w:tab w:val="left" w:pos="2040"/>
              </w:tabs>
              <w:rPr>
                <w:rFonts w:ascii="Calibri" w:hAnsi="Calibri" w:cs="Calibri"/>
                <w:color w:val="000000"/>
                <w:sz w:val="22"/>
                <w:szCs w:val="22"/>
              </w:rPr>
            </w:pPr>
            <w:r>
              <w:rPr>
                <w:rFonts w:ascii="Calibri" w:hAnsi="Calibri" w:cs="Calibri"/>
                <w:color w:val="000000"/>
                <w:sz w:val="22"/>
                <w:szCs w:val="22"/>
              </w:rPr>
              <w:t>Relay Graduate School of Education</w:t>
            </w:r>
          </w:p>
        </w:tc>
        <w:tc>
          <w:tcPr>
            <w:tcW w:w="7200" w:type="dxa"/>
            <w:tcBorders>
              <w:right w:val="single" w:sz="4" w:space="0" w:color="auto"/>
            </w:tcBorders>
          </w:tcPr>
          <w:p w:rsidR="009925CA" w:rsidRPr="00EB2DDF" w:rsidRDefault="007436F2" w:rsidP="00EE0A8B">
            <w:pPr>
              <w:tabs>
                <w:tab w:val="left" w:pos="2040"/>
              </w:tabs>
              <w:rPr>
                <w:rFonts w:ascii="Calibri" w:hAnsi="Calibri" w:cs="Calibri"/>
                <w:color w:val="000000"/>
                <w:sz w:val="22"/>
                <w:szCs w:val="22"/>
              </w:rPr>
            </w:pPr>
            <w:r w:rsidRPr="007436F2">
              <w:rPr>
                <w:rFonts w:ascii="Calibri" w:hAnsi="Calibri" w:cs="Calibri"/>
                <w:color w:val="000000"/>
                <w:sz w:val="22"/>
                <w:szCs w:val="22"/>
              </w:rPr>
              <w:t xml:space="preserve">The AmeriCorps Relay Teaching Residency DC (ARTRDC), proposes to have 80 AmeriCorps members who will serve economically disadvantaged students in our high-touch teacher preparation and service program in Washington, DC. At the end of the first program year, the AmeriCorps members will be responsible for increasing academic performance for 2150 P-12 students; be </w:t>
            </w:r>
            <w:r w:rsidRPr="007436F2">
              <w:rPr>
                <w:rFonts w:ascii="Calibri" w:hAnsi="Calibri" w:cs="Calibri"/>
                <w:color w:val="000000"/>
                <w:sz w:val="22"/>
                <w:szCs w:val="22"/>
              </w:rPr>
              <w:lastRenderedPageBreak/>
              <w:t xml:space="preserve">poised to earn certification and a </w:t>
            </w:r>
            <w:proofErr w:type="spellStart"/>
            <w:r w:rsidRPr="007436F2">
              <w:rPr>
                <w:rFonts w:ascii="Calibri" w:hAnsi="Calibri" w:cs="Calibri"/>
                <w:color w:val="000000"/>
                <w:sz w:val="22"/>
                <w:szCs w:val="22"/>
              </w:rPr>
              <w:t>Masters</w:t>
            </w:r>
            <w:proofErr w:type="spellEnd"/>
            <w:r w:rsidRPr="007436F2">
              <w:rPr>
                <w:rFonts w:ascii="Calibri" w:hAnsi="Calibri" w:cs="Calibri"/>
                <w:color w:val="000000"/>
                <w:sz w:val="22"/>
                <w:szCs w:val="22"/>
              </w:rPr>
              <w:t xml:space="preserve"> degree; and serve as full-time teachers of record in a career improving educational and life outcomes for students in low-income, high-minority communities. In addition, the AmeriCorps members will leverage 40 volunteers who will mentor members, helping build capacity for new teachers in service sites and supporting their service. This program will focus on the CNCS focus area of Education.</w:t>
            </w:r>
          </w:p>
        </w:tc>
        <w:tc>
          <w:tcPr>
            <w:tcW w:w="1710" w:type="dxa"/>
            <w:tcBorders>
              <w:right w:val="single" w:sz="4" w:space="0" w:color="auto"/>
            </w:tcBorders>
          </w:tcPr>
          <w:p w:rsidR="009925CA" w:rsidRDefault="009925CA" w:rsidP="00EE0A8B">
            <w:pPr>
              <w:tabs>
                <w:tab w:val="left" w:pos="2040"/>
              </w:tabs>
              <w:rPr>
                <w:rFonts w:ascii="Calibri" w:hAnsi="Calibri" w:cs="Calibri"/>
                <w:color w:val="000000"/>
                <w:sz w:val="22"/>
                <w:szCs w:val="22"/>
              </w:rPr>
            </w:pPr>
            <w:r>
              <w:rPr>
                <w:rFonts w:ascii="Calibri" w:hAnsi="Calibri" w:cs="Calibri"/>
                <w:color w:val="000000"/>
                <w:sz w:val="22"/>
                <w:szCs w:val="22"/>
              </w:rPr>
              <w:lastRenderedPageBreak/>
              <w:t>Formula</w:t>
            </w:r>
          </w:p>
        </w:tc>
        <w:tc>
          <w:tcPr>
            <w:tcW w:w="1710" w:type="dxa"/>
            <w:tcBorders>
              <w:right w:val="single" w:sz="4" w:space="0" w:color="auto"/>
            </w:tcBorders>
          </w:tcPr>
          <w:p w:rsidR="009925CA" w:rsidRDefault="009925CA" w:rsidP="00EE0A8B">
            <w:pPr>
              <w:tabs>
                <w:tab w:val="left" w:pos="2040"/>
              </w:tabs>
              <w:rPr>
                <w:rFonts w:ascii="Calibri" w:hAnsi="Calibri" w:cs="Calibri"/>
                <w:color w:val="000000"/>
                <w:sz w:val="22"/>
                <w:szCs w:val="22"/>
              </w:rPr>
            </w:pPr>
            <w:r>
              <w:rPr>
                <w:rFonts w:ascii="Calibri" w:hAnsi="Calibri" w:cs="Calibri"/>
                <w:color w:val="000000"/>
                <w:sz w:val="22"/>
                <w:szCs w:val="22"/>
              </w:rPr>
              <w:t>88</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925CA" w:rsidRDefault="009925CA" w:rsidP="00EE0A8B">
            <w:pPr>
              <w:tabs>
                <w:tab w:val="left" w:pos="2040"/>
              </w:tabs>
              <w:rPr>
                <w:rFonts w:ascii="Calibri" w:hAnsi="Calibri" w:cs="Calibri"/>
                <w:color w:val="000000"/>
                <w:sz w:val="22"/>
                <w:szCs w:val="22"/>
              </w:rPr>
            </w:pPr>
            <w:r>
              <w:rPr>
                <w:rFonts w:ascii="Calibri" w:hAnsi="Calibri" w:cs="Calibri"/>
                <w:color w:val="000000"/>
                <w:sz w:val="22"/>
                <w:szCs w:val="22"/>
              </w:rPr>
              <w:t>8</w:t>
            </w:r>
          </w:p>
        </w:tc>
      </w:tr>
      <w:tr w:rsidR="009925CA" w:rsidRPr="00BF34E1" w:rsidTr="00CD4C99">
        <w:tc>
          <w:tcPr>
            <w:tcW w:w="2250" w:type="dxa"/>
            <w:shd w:val="clear" w:color="auto" w:fill="auto"/>
          </w:tcPr>
          <w:p w:rsidR="009925CA" w:rsidRPr="00FA6078" w:rsidRDefault="009925CA" w:rsidP="00EE0A8B">
            <w:pPr>
              <w:tabs>
                <w:tab w:val="left" w:pos="2040"/>
              </w:tabs>
              <w:rPr>
                <w:rFonts w:ascii="Calibri" w:hAnsi="Calibri" w:cs="Calibri"/>
                <w:color w:val="000000"/>
                <w:sz w:val="22"/>
                <w:szCs w:val="22"/>
              </w:rPr>
            </w:pPr>
            <w:r>
              <w:rPr>
                <w:rFonts w:ascii="Calibri" w:hAnsi="Calibri" w:cs="Calibri"/>
                <w:color w:val="000000"/>
                <w:sz w:val="22"/>
                <w:szCs w:val="22"/>
              </w:rPr>
              <w:lastRenderedPageBreak/>
              <w:t>ALVAINA Foundation</w:t>
            </w:r>
          </w:p>
        </w:tc>
        <w:tc>
          <w:tcPr>
            <w:tcW w:w="7200" w:type="dxa"/>
            <w:tcBorders>
              <w:right w:val="single" w:sz="4" w:space="0" w:color="auto"/>
            </w:tcBorders>
          </w:tcPr>
          <w:p w:rsidR="009925CA" w:rsidRPr="00EB2DDF" w:rsidRDefault="007436F2" w:rsidP="00EE0A8B">
            <w:pPr>
              <w:tabs>
                <w:tab w:val="left" w:pos="2040"/>
              </w:tabs>
              <w:rPr>
                <w:rFonts w:ascii="Calibri" w:hAnsi="Calibri" w:cs="Calibri"/>
                <w:color w:val="000000"/>
                <w:sz w:val="22"/>
                <w:szCs w:val="22"/>
              </w:rPr>
            </w:pPr>
            <w:r>
              <w:rPr>
                <w:rFonts w:ascii="Calibri" w:hAnsi="Calibri" w:cs="Calibri"/>
                <w:color w:val="000000"/>
                <w:sz w:val="22"/>
                <w:szCs w:val="22"/>
              </w:rPr>
              <w:t xml:space="preserve">ALVAINA Foundation will focus the upcoming year on planning a future AmeriCorps program. </w:t>
            </w:r>
          </w:p>
        </w:tc>
        <w:tc>
          <w:tcPr>
            <w:tcW w:w="1710" w:type="dxa"/>
            <w:tcBorders>
              <w:right w:val="single" w:sz="4" w:space="0" w:color="auto"/>
            </w:tcBorders>
          </w:tcPr>
          <w:p w:rsidR="009925CA" w:rsidRDefault="009925CA" w:rsidP="00EE0A8B">
            <w:pPr>
              <w:tabs>
                <w:tab w:val="left" w:pos="2040"/>
              </w:tabs>
              <w:rPr>
                <w:rFonts w:ascii="Calibri" w:hAnsi="Calibri" w:cs="Calibri"/>
                <w:color w:val="000000"/>
                <w:sz w:val="22"/>
                <w:szCs w:val="22"/>
              </w:rPr>
            </w:pPr>
            <w:r>
              <w:rPr>
                <w:rFonts w:ascii="Calibri" w:hAnsi="Calibri" w:cs="Calibri"/>
                <w:color w:val="000000"/>
                <w:sz w:val="22"/>
                <w:szCs w:val="22"/>
              </w:rPr>
              <w:t>Planning</w:t>
            </w:r>
          </w:p>
        </w:tc>
        <w:tc>
          <w:tcPr>
            <w:tcW w:w="1710" w:type="dxa"/>
            <w:tcBorders>
              <w:right w:val="single" w:sz="4" w:space="0" w:color="auto"/>
            </w:tcBorders>
          </w:tcPr>
          <w:p w:rsidR="009925CA" w:rsidRDefault="009925CA" w:rsidP="00EE0A8B">
            <w:pPr>
              <w:tabs>
                <w:tab w:val="left" w:pos="2040"/>
              </w:tabs>
              <w:rPr>
                <w:rFonts w:ascii="Calibri" w:hAnsi="Calibri" w:cs="Calibri"/>
                <w:color w:val="000000"/>
                <w:sz w:val="22"/>
                <w:szCs w:val="22"/>
              </w:rPr>
            </w:pPr>
            <w:r>
              <w:rPr>
                <w:rFonts w:ascii="Calibri" w:hAnsi="Calibri" w:cs="Calibri"/>
                <w:color w:val="000000"/>
                <w:sz w:val="22"/>
                <w:szCs w:val="22"/>
              </w:rPr>
              <w:t>81</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925CA" w:rsidRDefault="009925CA" w:rsidP="00EE0A8B">
            <w:pPr>
              <w:tabs>
                <w:tab w:val="left" w:pos="2040"/>
              </w:tabs>
              <w:rPr>
                <w:rFonts w:ascii="Calibri" w:hAnsi="Calibri" w:cs="Calibri"/>
                <w:color w:val="000000"/>
                <w:sz w:val="22"/>
                <w:szCs w:val="22"/>
              </w:rPr>
            </w:pPr>
            <w:r>
              <w:rPr>
                <w:rFonts w:ascii="Calibri" w:hAnsi="Calibri" w:cs="Calibri"/>
                <w:color w:val="000000"/>
                <w:sz w:val="22"/>
                <w:szCs w:val="22"/>
              </w:rPr>
              <w:t>9</w:t>
            </w:r>
          </w:p>
        </w:tc>
      </w:tr>
      <w:tr w:rsidR="009925CA" w:rsidRPr="00BF34E1" w:rsidTr="00CD4C99">
        <w:tc>
          <w:tcPr>
            <w:tcW w:w="2250" w:type="dxa"/>
            <w:shd w:val="clear" w:color="auto" w:fill="auto"/>
          </w:tcPr>
          <w:p w:rsidR="009925CA" w:rsidRPr="00FA6078" w:rsidRDefault="009925CA" w:rsidP="00EE0A8B">
            <w:pPr>
              <w:tabs>
                <w:tab w:val="left" w:pos="2040"/>
              </w:tabs>
              <w:rPr>
                <w:rFonts w:ascii="Calibri" w:hAnsi="Calibri" w:cs="Calibri"/>
                <w:color w:val="000000"/>
                <w:sz w:val="22"/>
                <w:szCs w:val="22"/>
              </w:rPr>
            </w:pPr>
            <w:r w:rsidRPr="00FA6078">
              <w:rPr>
                <w:rFonts w:ascii="Calibri" w:hAnsi="Calibri" w:cs="Calibri"/>
                <w:color w:val="000000"/>
                <w:sz w:val="22"/>
                <w:szCs w:val="22"/>
              </w:rPr>
              <w:t>Teach for America</w:t>
            </w:r>
          </w:p>
        </w:tc>
        <w:tc>
          <w:tcPr>
            <w:tcW w:w="7200" w:type="dxa"/>
            <w:tcBorders>
              <w:right w:val="single" w:sz="4" w:space="0" w:color="auto"/>
            </w:tcBorders>
          </w:tcPr>
          <w:p w:rsidR="009925CA" w:rsidRPr="00FA6078" w:rsidRDefault="009925CA" w:rsidP="00EE0A8B">
            <w:pPr>
              <w:tabs>
                <w:tab w:val="left" w:pos="2040"/>
              </w:tabs>
              <w:rPr>
                <w:rFonts w:ascii="Calibri" w:hAnsi="Calibri" w:cs="Calibri"/>
                <w:color w:val="000000"/>
                <w:sz w:val="22"/>
                <w:szCs w:val="22"/>
                <w:highlight w:val="yellow"/>
              </w:rPr>
            </w:pPr>
            <w:r w:rsidRPr="00EB2DDF">
              <w:rPr>
                <w:rFonts w:ascii="Calibri" w:hAnsi="Calibri" w:cs="Calibri"/>
                <w:color w:val="000000"/>
                <w:sz w:val="22"/>
                <w:szCs w:val="22"/>
              </w:rPr>
              <w:t>Teach For America DC Region proposes to have 60 MSY AmeriCorps members who teach for two years in low-income and under resourced schools in Washington, D.C. At the end of the first program year, the AmeriCorps members will be responsible for increasing the academic achievement of the over 3,840 of students they teach. In addition, the AmeriCorps members will leverage 100 volunteers who will be engaged in supporting students in classrooms and schools.</w:t>
            </w:r>
          </w:p>
        </w:tc>
        <w:tc>
          <w:tcPr>
            <w:tcW w:w="1710" w:type="dxa"/>
            <w:tcBorders>
              <w:right w:val="single" w:sz="4" w:space="0" w:color="auto"/>
            </w:tcBorders>
          </w:tcPr>
          <w:p w:rsidR="009925CA" w:rsidRDefault="009925CA" w:rsidP="00EE0A8B">
            <w:pPr>
              <w:tabs>
                <w:tab w:val="left" w:pos="2040"/>
              </w:tabs>
              <w:rPr>
                <w:rFonts w:ascii="Calibri" w:hAnsi="Calibri" w:cs="Calibri"/>
                <w:color w:val="000000"/>
                <w:sz w:val="22"/>
                <w:szCs w:val="22"/>
              </w:rPr>
            </w:pPr>
            <w:r>
              <w:rPr>
                <w:rFonts w:ascii="Calibri" w:hAnsi="Calibri" w:cs="Calibri"/>
                <w:color w:val="000000"/>
                <w:sz w:val="22"/>
                <w:szCs w:val="22"/>
              </w:rPr>
              <w:t>Formula</w:t>
            </w:r>
          </w:p>
        </w:tc>
        <w:tc>
          <w:tcPr>
            <w:tcW w:w="1710" w:type="dxa"/>
            <w:tcBorders>
              <w:right w:val="single" w:sz="4" w:space="0" w:color="auto"/>
            </w:tcBorders>
          </w:tcPr>
          <w:p w:rsidR="009925CA" w:rsidRDefault="009925CA" w:rsidP="00EE0A8B">
            <w:pPr>
              <w:tabs>
                <w:tab w:val="left" w:pos="2040"/>
              </w:tabs>
              <w:rPr>
                <w:rFonts w:ascii="Calibri" w:hAnsi="Calibri" w:cs="Calibri"/>
                <w:color w:val="000000"/>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925CA" w:rsidRPr="00BF34E1" w:rsidRDefault="009925CA" w:rsidP="00EE0A8B">
            <w:pPr>
              <w:tabs>
                <w:tab w:val="left" w:pos="2040"/>
              </w:tabs>
              <w:rPr>
                <w:rFonts w:ascii="Calibri" w:hAnsi="Calibri" w:cs="Calibri"/>
                <w:color w:val="000000"/>
                <w:sz w:val="22"/>
                <w:szCs w:val="22"/>
              </w:rPr>
            </w:pPr>
            <w:r>
              <w:rPr>
                <w:rFonts w:ascii="Calibri" w:hAnsi="Calibri" w:cs="Calibri"/>
                <w:color w:val="000000"/>
                <w:sz w:val="22"/>
                <w:szCs w:val="22"/>
              </w:rPr>
              <w:t>N/A</w:t>
            </w:r>
          </w:p>
        </w:tc>
      </w:tr>
      <w:tr w:rsidR="009925CA" w:rsidRPr="00BF34E1" w:rsidTr="00CD4C99">
        <w:tc>
          <w:tcPr>
            <w:tcW w:w="2250" w:type="dxa"/>
            <w:shd w:val="clear" w:color="auto" w:fill="auto"/>
          </w:tcPr>
          <w:p w:rsidR="009925CA" w:rsidRPr="00FA6078" w:rsidRDefault="009925CA" w:rsidP="00EE0A8B">
            <w:pPr>
              <w:tabs>
                <w:tab w:val="left" w:pos="2040"/>
              </w:tabs>
              <w:rPr>
                <w:rFonts w:ascii="Calibri" w:hAnsi="Calibri" w:cs="Calibri"/>
                <w:color w:val="000000"/>
                <w:sz w:val="22"/>
                <w:szCs w:val="22"/>
              </w:rPr>
            </w:pPr>
            <w:r w:rsidRPr="00FA6078">
              <w:rPr>
                <w:rFonts w:ascii="Calibri" w:hAnsi="Calibri" w:cs="Calibri"/>
                <w:color w:val="000000"/>
                <w:sz w:val="22"/>
                <w:szCs w:val="22"/>
              </w:rPr>
              <w:t xml:space="preserve">Jumpstart </w:t>
            </w:r>
          </w:p>
        </w:tc>
        <w:tc>
          <w:tcPr>
            <w:tcW w:w="7200" w:type="dxa"/>
            <w:tcBorders>
              <w:right w:val="single" w:sz="4" w:space="0" w:color="auto"/>
            </w:tcBorders>
          </w:tcPr>
          <w:p w:rsidR="009925CA" w:rsidRPr="00FA6078" w:rsidRDefault="007436F2" w:rsidP="00EE0A8B">
            <w:pPr>
              <w:tabs>
                <w:tab w:val="left" w:pos="2040"/>
              </w:tabs>
              <w:rPr>
                <w:rFonts w:ascii="Calibri" w:hAnsi="Calibri" w:cs="Calibri"/>
                <w:color w:val="000000"/>
                <w:sz w:val="22"/>
                <w:szCs w:val="22"/>
                <w:highlight w:val="yellow"/>
              </w:rPr>
            </w:pPr>
            <w:r w:rsidRPr="007436F2">
              <w:rPr>
                <w:rFonts w:ascii="Calibri" w:hAnsi="Calibri" w:cs="Calibri"/>
                <w:color w:val="000000"/>
                <w:sz w:val="22"/>
                <w:szCs w:val="22"/>
              </w:rPr>
              <w:t>Jumpstart DC proposes to have 40 AmeriCorps members who will deliver its evidence-based early education program to 94 children in Washington, DC. At the end of the first program year, the AmeriCorps members will be responsible for increasing the kindergarten readiness of 61 preschool-aged children from low-income communities by implementing a curriculum designed to improve key language, literacy, and social-emotional skills. In addition, the AmeriCorps members will leverage 50 leveraged volunteers who will be engaged in service projects that benefit preschool children and their families in the same communities. This program will focus on the CNCS focus area of Education.</w:t>
            </w:r>
          </w:p>
        </w:tc>
        <w:tc>
          <w:tcPr>
            <w:tcW w:w="1710" w:type="dxa"/>
            <w:tcBorders>
              <w:right w:val="single" w:sz="4" w:space="0" w:color="auto"/>
            </w:tcBorders>
          </w:tcPr>
          <w:p w:rsidR="009925CA" w:rsidRDefault="009925CA" w:rsidP="00EE0A8B">
            <w:pPr>
              <w:tabs>
                <w:tab w:val="left" w:pos="2040"/>
              </w:tabs>
              <w:rPr>
                <w:rFonts w:ascii="Calibri" w:hAnsi="Calibri" w:cs="Calibri"/>
                <w:color w:val="000000"/>
                <w:sz w:val="22"/>
                <w:szCs w:val="22"/>
              </w:rPr>
            </w:pPr>
            <w:r>
              <w:rPr>
                <w:rFonts w:ascii="Calibri" w:hAnsi="Calibri" w:cs="Calibri"/>
                <w:color w:val="000000"/>
                <w:sz w:val="22"/>
                <w:szCs w:val="22"/>
              </w:rPr>
              <w:t>Formula</w:t>
            </w:r>
          </w:p>
        </w:tc>
        <w:tc>
          <w:tcPr>
            <w:tcW w:w="1710" w:type="dxa"/>
            <w:tcBorders>
              <w:right w:val="single" w:sz="4" w:space="0" w:color="auto"/>
            </w:tcBorders>
          </w:tcPr>
          <w:p w:rsidR="009925CA" w:rsidRDefault="009925CA" w:rsidP="00EE0A8B">
            <w:pPr>
              <w:tabs>
                <w:tab w:val="left" w:pos="2040"/>
              </w:tabs>
              <w:rPr>
                <w:rFonts w:ascii="Calibri" w:hAnsi="Calibri" w:cs="Calibri"/>
                <w:color w:val="000000"/>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925CA" w:rsidRPr="00BF34E1" w:rsidRDefault="009925CA" w:rsidP="00EE0A8B">
            <w:pPr>
              <w:tabs>
                <w:tab w:val="left" w:pos="2040"/>
              </w:tabs>
              <w:rPr>
                <w:rFonts w:ascii="Calibri" w:hAnsi="Calibri" w:cs="Calibri"/>
                <w:color w:val="000000"/>
                <w:sz w:val="22"/>
                <w:szCs w:val="22"/>
              </w:rPr>
            </w:pPr>
            <w:r>
              <w:rPr>
                <w:rFonts w:ascii="Calibri" w:hAnsi="Calibri" w:cs="Calibri"/>
                <w:color w:val="000000"/>
                <w:sz w:val="22"/>
                <w:szCs w:val="22"/>
              </w:rPr>
              <w:t>N/A</w:t>
            </w:r>
          </w:p>
        </w:tc>
      </w:tr>
    </w:tbl>
    <w:p w:rsidR="006917AD" w:rsidRPr="00856AAC" w:rsidRDefault="006917AD">
      <w:pPr>
        <w:rPr>
          <w:sz w:val="22"/>
          <w:szCs w:val="22"/>
        </w:rPr>
      </w:pPr>
    </w:p>
    <w:sectPr w:rsidR="006917AD" w:rsidRPr="00856AAC" w:rsidSect="00C27630">
      <w:headerReference w:type="default" r:id="rId7"/>
      <w:pgSz w:w="15840" w:h="12240" w:orient="landscape"/>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D6E" w:rsidRDefault="00855D6E" w:rsidP="00F239A4">
      <w:r>
        <w:separator/>
      </w:r>
    </w:p>
  </w:endnote>
  <w:endnote w:type="continuationSeparator" w:id="0">
    <w:p w:rsidR="00855D6E" w:rsidRDefault="00855D6E" w:rsidP="00F2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ヒラギノ角ゴ Pro W3">
    <w:altName w:val="Arial Unicode MS"/>
    <w:charset w:val="80"/>
    <w:family w:val="auto"/>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D6E" w:rsidRDefault="00855D6E" w:rsidP="00F239A4">
      <w:r>
        <w:separator/>
      </w:r>
    </w:p>
  </w:footnote>
  <w:footnote w:type="continuationSeparator" w:id="0">
    <w:p w:rsidR="00855D6E" w:rsidRDefault="00855D6E" w:rsidP="00F23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9A4" w:rsidRDefault="00F239A4">
    <w:pPr>
      <w:pStyle w:val="Header"/>
    </w:pPr>
    <w:r>
      <w:rPr>
        <w:noProof/>
      </w:rPr>
      <w:drawing>
        <wp:inline distT="0" distB="0" distL="0" distR="0">
          <wp:extent cx="1314450" cy="657225"/>
          <wp:effectExtent l="0" t="0" r="0" b="9525"/>
          <wp:docPr id="1" name="Picture 1" descr="C:\Users\Jenny.Kessler\Desktop\Serve D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Kessler\Desktop\Serve D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657225"/>
                  </a:xfrm>
                  <a:prstGeom prst="rect">
                    <a:avLst/>
                  </a:prstGeom>
                  <a:noFill/>
                  <a:ln>
                    <a:noFill/>
                  </a:ln>
                </pic:spPr>
              </pic:pic>
            </a:graphicData>
          </a:graphic>
        </wp:inline>
      </w:drawing>
    </w:r>
  </w:p>
  <w:p w:rsidR="00F239A4" w:rsidRDefault="00F239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31B10"/>
    <w:multiLevelType w:val="hybridMultilevel"/>
    <w:tmpl w:val="E8406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433AFA"/>
    <w:multiLevelType w:val="hybridMultilevel"/>
    <w:tmpl w:val="9994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5E4F3D"/>
    <w:multiLevelType w:val="multilevel"/>
    <w:tmpl w:val="AA0875F8"/>
    <w:lvl w:ilvl="0">
      <w:start w:val="1"/>
      <w:numFmt w:val="upperRoman"/>
      <w:pStyle w:val="Heading1"/>
      <w:lvlText w:val="Article %1."/>
      <w:lvlJc w:val="left"/>
      <w:pPr>
        <w:tabs>
          <w:tab w:val="num" w:pos="1440"/>
        </w:tabs>
        <w:ind w:left="0" w:firstLine="0"/>
      </w:pPr>
      <w:rPr>
        <w:rFonts w:hint="default"/>
      </w:rPr>
    </w:lvl>
    <w:lvl w:ilvl="1">
      <w:start w:val="1"/>
      <w:numFmt w:val="decimalZero"/>
      <w:pStyle w:val="Heading2"/>
      <w:isLgl/>
      <w:lvlText w:val="Section %1.%2"/>
      <w:lvlJc w:val="left"/>
      <w:pPr>
        <w:tabs>
          <w:tab w:val="num" w:pos="1440"/>
        </w:tabs>
        <w:ind w:left="0" w:firstLine="0"/>
      </w:pPr>
      <w:rPr>
        <w:rFonts w:hint="default"/>
      </w:rPr>
    </w:lvl>
    <w:lvl w:ilvl="2">
      <w:start w:val="1"/>
      <w:numFmt w:val="lowerLetter"/>
      <w:pStyle w:val="Heading3"/>
      <w:lvlText w:val="(%3)"/>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nsid w:val="495F74D6"/>
    <w:multiLevelType w:val="hybridMultilevel"/>
    <w:tmpl w:val="17B6E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D767B7"/>
    <w:multiLevelType w:val="hybridMultilevel"/>
    <w:tmpl w:val="5210A0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A9B"/>
    <w:rsid w:val="0001582F"/>
    <w:rsid w:val="00053C77"/>
    <w:rsid w:val="00115A60"/>
    <w:rsid w:val="00126B5D"/>
    <w:rsid w:val="00147BDC"/>
    <w:rsid w:val="001860B5"/>
    <w:rsid w:val="001E4B7E"/>
    <w:rsid w:val="00201BAB"/>
    <w:rsid w:val="00217884"/>
    <w:rsid w:val="00252146"/>
    <w:rsid w:val="002535F2"/>
    <w:rsid w:val="003339A7"/>
    <w:rsid w:val="00365D45"/>
    <w:rsid w:val="00376EA8"/>
    <w:rsid w:val="003818C1"/>
    <w:rsid w:val="003E7B49"/>
    <w:rsid w:val="003F3A8E"/>
    <w:rsid w:val="00411B52"/>
    <w:rsid w:val="0043444C"/>
    <w:rsid w:val="004C1325"/>
    <w:rsid w:val="004D6291"/>
    <w:rsid w:val="005E3302"/>
    <w:rsid w:val="006917AD"/>
    <w:rsid w:val="007345F4"/>
    <w:rsid w:val="007436F2"/>
    <w:rsid w:val="007713D2"/>
    <w:rsid w:val="00783567"/>
    <w:rsid w:val="00794DFD"/>
    <w:rsid w:val="0079544B"/>
    <w:rsid w:val="007D377C"/>
    <w:rsid w:val="00855D6E"/>
    <w:rsid w:val="00856AAC"/>
    <w:rsid w:val="008B2414"/>
    <w:rsid w:val="00906F2E"/>
    <w:rsid w:val="00922A8E"/>
    <w:rsid w:val="009323D9"/>
    <w:rsid w:val="00965049"/>
    <w:rsid w:val="009925CA"/>
    <w:rsid w:val="009D613B"/>
    <w:rsid w:val="00A106FA"/>
    <w:rsid w:val="00A2147D"/>
    <w:rsid w:val="00A332F2"/>
    <w:rsid w:val="00A47E1E"/>
    <w:rsid w:val="00AA3AC9"/>
    <w:rsid w:val="00B36C96"/>
    <w:rsid w:val="00B62C21"/>
    <w:rsid w:val="00B72A9B"/>
    <w:rsid w:val="00BD3AC1"/>
    <w:rsid w:val="00BF34E1"/>
    <w:rsid w:val="00C27630"/>
    <w:rsid w:val="00C75819"/>
    <w:rsid w:val="00C9577B"/>
    <w:rsid w:val="00CB75A3"/>
    <w:rsid w:val="00CD4C99"/>
    <w:rsid w:val="00D45BA6"/>
    <w:rsid w:val="00D65ED7"/>
    <w:rsid w:val="00D96047"/>
    <w:rsid w:val="00DD7A82"/>
    <w:rsid w:val="00DE3F97"/>
    <w:rsid w:val="00E02E89"/>
    <w:rsid w:val="00EB2DDF"/>
    <w:rsid w:val="00EE624E"/>
    <w:rsid w:val="00F239A4"/>
    <w:rsid w:val="00F332D6"/>
    <w:rsid w:val="00FA6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F522D8-BB71-4DC0-ACDC-E5FA5AC9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A9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53C77"/>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53C77"/>
    <w:pPr>
      <w:keepNext/>
      <w:numPr>
        <w:ilvl w:val="1"/>
        <w:numId w:val="3"/>
      </w:numPr>
      <w:pBdr>
        <w:bottom w:val="single" w:sz="6" w:space="1" w:color="auto"/>
      </w:pBdr>
      <w:shd w:val="clear" w:color="auto" w:fill="E0E0E0"/>
      <w:spacing w:before="120" w:after="120"/>
      <w:outlineLvl w:val="1"/>
    </w:pPr>
    <w:rPr>
      <w:b/>
      <w:noProof/>
      <w:sz w:val="28"/>
      <w:szCs w:val="22"/>
    </w:rPr>
  </w:style>
  <w:style w:type="paragraph" w:styleId="Heading3">
    <w:name w:val="heading 3"/>
    <w:basedOn w:val="Normal"/>
    <w:next w:val="Normal"/>
    <w:link w:val="Heading3Char"/>
    <w:qFormat/>
    <w:rsid w:val="00053C77"/>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53C77"/>
    <w:pPr>
      <w:keepNext/>
      <w:numPr>
        <w:ilvl w:val="3"/>
        <w:numId w:val="3"/>
      </w:numPr>
      <w:outlineLvl w:val="3"/>
    </w:pPr>
    <w:rPr>
      <w:b/>
      <w:szCs w:val="20"/>
    </w:rPr>
  </w:style>
  <w:style w:type="paragraph" w:styleId="Heading5">
    <w:name w:val="heading 5"/>
    <w:basedOn w:val="Normal"/>
    <w:next w:val="Normal"/>
    <w:link w:val="Heading5Char"/>
    <w:qFormat/>
    <w:rsid w:val="00053C77"/>
    <w:pPr>
      <w:keepNext/>
      <w:numPr>
        <w:ilvl w:val="4"/>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sz w:val="36"/>
      <w:szCs w:val="20"/>
    </w:rPr>
  </w:style>
  <w:style w:type="paragraph" w:styleId="Heading6">
    <w:name w:val="heading 6"/>
    <w:basedOn w:val="Normal"/>
    <w:next w:val="Normal"/>
    <w:link w:val="Heading6Char"/>
    <w:qFormat/>
    <w:rsid w:val="00053C77"/>
    <w:pPr>
      <w:numPr>
        <w:ilvl w:val="5"/>
        <w:numId w:val="3"/>
      </w:numPr>
      <w:spacing w:before="240" w:after="60"/>
      <w:outlineLvl w:val="5"/>
    </w:pPr>
    <w:rPr>
      <w:b/>
      <w:bCs/>
      <w:sz w:val="22"/>
      <w:szCs w:val="22"/>
    </w:rPr>
  </w:style>
  <w:style w:type="paragraph" w:styleId="Heading7">
    <w:name w:val="heading 7"/>
    <w:basedOn w:val="Normal"/>
    <w:next w:val="Normal"/>
    <w:link w:val="Heading7Char"/>
    <w:qFormat/>
    <w:rsid w:val="00053C77"/>
    <w:pPr>
      <w:numPr>
        <w:ilvl w:val="6"/>
        <w:numId w:val="3"/>
      </w:num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2A9B"/>
    <w:rPr>
      <w:color w:val="0000FF" w:themeColor="hyperlink"/>
      <w:u w:val="single"/>
    </w:rPr>
  </w:style>
  <w:style w:type="paragraph" w:customStyle="1" w:styleId="Body">
    <w:name w:val="Body"/>
    <w:rsid w:val="00A2147D"/>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customStyle="1" w:styleId="Hyperlink0">
    <w:name w:val="Hyperlink.0"/>
    <w:basedOn w:val="DefaultParagraphFont"/>
    <w:rsid w:val="00A2147D"/>
    <w:rPr>
      <w:rFonts w:ascii="Gill Sans MT" w:eastAsia="Gill Sans MT" w:hAnsi="Gill Sans MT" w:cs="Gill Sans MT"/>
      <w:color w:val="0000FF"/>
      <w:sz w:val="24"/>
      <w:szCs w:val="24"/>
      <w:u w:val="single" w:color="0000FF"/>
      <w:lang w:val="en-US"/>
    </w:rPr>
  </w:style>
  <w:style w:type="character" w:customStyle="1" w:styleId="Heading1Char">
    <w:name w:val="Heading 1 Char"/>
    <w:basedOn w:val="DefaultParagraphFont"/>
    <w:link w:val="Heading1"/>
    <w:rsid w:val="00053C77"/>
    <w:rPr>
      <w:rFonts w:ascii="Arial" w:eastAsia="Times New Roman" w:hAnsi="Arial" w:cs="Arial"/>
      <w:b/>
      <w:bCs/>
      <w:kern w:val="32"/>
      <w:sz w:val="32"/>
      <w:szCs w:val="32"/>
    </w:rPr>
  </w:style>
  <w:style w:type="character" w:customStyle="1" w:styleId="Heading2Char">
    <w:name w:val="Heading 2 Char"/>
    <w:basedOn w:val="DefaultParagraphFont"/>
    <w:link w:val="Heading2"/>
    <w:rsid w:val="00053C77"/>
    <w:rPr>
      <w:rFonts w:ascii="Times New Roman" w:eastAsia="Times New Roman" w:hAnsi="Times New Roman" w:cs="Times New Roman"/>
      <w:b/>
      <w:noProof/>
      <w:sz w:val="28"/>
      <w:shd w:val="clear" w:color="auto" w:fill="E0E0E0"/>
    </w:rPr>
  </w:style>
  <w:style w:type="character" w:customStyle="1" w:styleId="Heading3Char">
    <w:name w:val="Heading 3 Char"/>
    <w:basedOn w:val="DefaultParagraphFont"/>
    <w:link w:val="Heading3"/>
    <w:rsid w:val="00053C77"/>
    <w:rPr>
      <w:rFonts w:ascii="Arial" w:eastAsia="Times New Roman" w:hAnsi="Arial" w:cs="Arial"/>
      <w:b/>
      <w:bCs/>
      <w:sz w:val="26"/>
      <w:szCs w:val="26"/>
    </w:rPr>
  </w:style>
  <w:style w:type="character" w:customStyle="1" w:styleId="Heading4Char">
    <w:name w:val="Heading 4 Char"/>
    <w:basedOn w:val="DefaultParagraphFont"/>
    <w:link w:val="Heading4"/>
    <w:rsid w:val="00053C77"/>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053C77"/>
    <w:rPr>
      <w:rFonts w:ascii="Times New Roman" w:eastAsia="Times New Roman" w:hAnsi="Times New Roman" w:cs="Times New Roman"/>
      <w:b/>
      <w:sz w:val="36"/>
      <w:szCs w:val="20"/>
    </w:rPr>
  </w:style>
  <w:style w:type="character" w:customStyle="1" w:styleId="Heading6Char">
    <w:name w:val="Heading 6 Char"/>
    <w:basedOn w:val="DefaultParagraphFont"/>
    <w:link w:val="Heading6"/>
    <w:rsid w:val="00053C77"/>
    <w:rPr>
      <w:rFonts w:ascii="Times New Roman" w:eastAsia="Times New Roman" w:hAnsi="Times New Roman" w:cs="Times New Roman"/>
      <w:b/>
      <w:bCs/>
    </w:rPr>
  </w:style>
  <w:style w:type="character" w:customStyle="1" w:styleId="Heading7Char">
    <w:name w:val="Heading 7 Char"/>
    <w:basedOn w:val="DefaultParagraphFont"/>
    <w:link w:val="Heading7"/>
    <w:rsid w:val="00053C77"/>
    <w:rPr>
      <w:rFonts w:ascii="Times New Roman" w:eastAsia="Times New Roman" w:hAnsi="Times New Roman" w:cs="Times New Roman"/>
      <w:sz w:val="24"/>
      <w:szCs w:val="24"/>
    </w:rPr>
  </w:style>
  <w:style w:type="paragraph" w:styleId="ListParagraph">
    <w:name w:val="List Paragraph"/>
    <w:basedOn w:val="Normal"/>
    <w:uiPriority w:val="34"/>
    <w:qFormat/>
    <w:rsid w:val="00053C77"/>
    <w:pPr>
      <w:ind w:left="720"/>
      <w:contextualSpacing/>
    </w:pPr>
    <w:rPr>
      <w:rFonts w:eastAsia="ヒラギノ角ゴ Pro W3"/>
      <w:color w:val="000000"/>
    </w:rPr>
  </w:style>
  <w:style w:type="table" w:styleId="TableGrid">
    <w:name w:val="Table Grid"/>
    <w:basedOn w:val="TableNormal"/>
    <w:uiPriority w:val="59"/>
    <w:rsid w:val="00DD7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7630"/>
    <w:rPr>
      <w:rFonts w:ascii="Tahoma" w:hAnsi="Tahoma" w:cs="Tahoma"/>
      <w:sz w:val="16"/>
      <w:szCs w:val="16"/>
    </w:rPr>
  </w:style>
  <w:style w:type="character" w:customStyle="1" w:styleId="BalloonTextChar">
    <w:name w:val="Balloon Text Char"/>
    <w:basedOn w:val="DefaultParagraphFont"/>
    <w:link w:val="BalloonText"/>
    <w:uiPriority w:val="99"/>
    <w:semiHidden/>
    <w:rsid w:val="00C27630"/>
    <w:rPr>
      <w:rFonts w:ascii="Tahoma" w:eastAsia="Times New Roman" w:hAnsi="Tahoma" w:cs="Tahoma"/>
      <w:sz w:val="16"/>
      <w:szCs w:val="16"/>
    </w:rPr>
  </w:style>
  <w:style w:type="paragraph" w:styleId="Header">
    <w:name w:val="header"/>
    <w:basedOn w:val="Normal"/>
    <w:link w:val="HeaderChar"/>
    <w:uiPriority w:val="99"/>
    <w:unhideWhenUsed/>
    <w:rsid w:val="00F239A4"/>
    <w:pPr>
      <w:tabs>
        <w:tab w:val="center" w:pos="4680"/>
        <w:tab w:val="right" w:pos="9360"/>
      </w:tabs>
    </w:pPr>
  </w:style>
  <w:style w:type="character" w:customStyle="1" w:styleId="HeaderChar">
    <w:name w:val="Header Char"/>
    <w:basedOn w:val="DefaultParagraphFont"/>
    <w:link w:val="Header"/>
    <w:uiPriority w:val="99"/>
    <w:rsid w:val="00F239A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39A4"/>
    <w:pPr>
      <w:tabs>
        <w:tab w:val="center" w:pos="4680"/>
        <w:tab w:val="right" w:pos="9360"/>
      </w:tabs>
    </w:pPr>
  </w:style>
  <w:style w:type="character" w:customStyle="1" w:styleId="FooterChar">
    <w:name w:val="Footer Char"/>
    <w:basedOn w:val="DefaultParagraphFont"/>
    <w:link w:val="Footer"/>
    <w:uiPriority w:val="99"/>
    <w:rsid w:val="00F239A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119274">
      <w:bodyDiv w:val="1"/>
      <w:marLeft w:val="0"/>
      <w:marRight w:val="0"/>
      <w:marTop w:val="0"/>
      <w:marBottom w:val="0"/>
      <w:divBdr>
        <w:top w:val="none" w:sz="0" w:space="0" w:color="auto"/>
        <w:left w:val="none" w:sz="0" w:space="0" w:color="auto"/>
        <w:bottom w:val="none" w:sz="0" w:space="0" w:color="auto"/>
        <w:right w:val="none" w:sz="0" w:space="0" w:color="auto"/>
      </w:divBdr>
    </w:div>
    <w:div w:id="113529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11080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ServUS</dc:creator>
  <cp:lastModifiedBy>Anthony, Lavita (EOM)</cp:lastModifiedBy>
  <cp:revision>2</cp:revision>
  <cp:lastPrinted>2016-01-11T20:56:00Z</cp:lastPrinted>
  <dcterms:created xsi:type="dcterms:W3CDTF">2020-08-31T14:22:00Z</dcterms:created>
  <dcterms:modified xsi:type="dcterms:W3CDTF">2020-08-31T14:22:00Z</dcterms:modified>
</cp:coreProperties>
</file>