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630" w:rsidRDefault="0043444C" w:rsidP="00B72A9B">
      <w:pPr>
        <w:rPr>
          <w:rFonts w:ascii="Gill Sans MT" w:hAnsi="Gill Sans MT"/>
          <w:b/>
        </w:rPr>
      </w:pPr>
      <w:bookmarkStart w:id="0" w:name="_GoBack"/>
      <w:bookmarkEnd w:id="0"/>
      <w:r w:rsidRPr="0043444C">
        <w:rPr>
          <w:rFonts w:ascii="Gill Sans MT" w:hAnsi="Gill Sans MT"/>
          <w:b/>
          <w:noProof/>
        </w:rPr>
        <mc:AlternateContent>
          <mc:Choice Requires="wps">
            <w:drawing>
              <wp:anchor distT="0" distB="0" distL="114300" distR="114300" simplePos="0" relativeHeight="251663360" behindDoc="1" locked="0" layoutInCell="1" allowOverlap="1" wp14:editId="36B11C9B">
                <wp:simplePos x="0" y="0"/>
                <wp:positionH relativeFrom="column">
                  <wp:posOffset>-34925</wp:posOffset>
                </wp:positionH>
                <wp:positionV relativeFrom="paragraph">
                  <wp:posOffset>-128270</wp:posOffset>
                </wp:positionV>
                <wp:extent cx="2760345" cy="1403985"/>
                <wp:effectExtent l="0" t="0" r="0" b="0"/>
                <wp:wrapTight wrapText="bothSides">
                  <wp:wrapPolygon edited="0">
                    <wp:start x="447" y="0"/>
                    <wp:lineTo x="447" y="21153"/>
                    <wp:lineTo x="21019" y="21153"/>
                    <wp:lineTo x="21019" y="0"/>
                    <wp:lineTo x="447"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1403985"/>
                        </a:xfrm>
                        <a:prstGeom prst="rect">
                          <a:avLst/>
                        </a:prstGeom>
                        <a:noFill/>
                        <a:ln w="9525">
                          <a:noFill/>
                          <a:miter lim="800000"/>
                          <a:headEnd/>
                          <a:tailEnd/>
                        </a:ln>
                      </wps:spPr>
                      <wps:txbx>
                        <w:txbxContent>
                          <w:p w:rsidR="0043444C" w:rsidRDefault="0043444C">
                            <w:r>
                              <w:rPr>
                                <w:noProof/>
                              </w:rPr>
                              <w:drawing>
                                <wp:inline distT="0" distB="0" distL="0" distR="0">
                                  <wp:extent cx="2104845" cy="1061049"/>
                                  <wp:effectExtent l="0" t="0" r="0" b="6350"/>
                                  <wp:docPr id="3" name="Picture 3" descr="C:\Users\Jenny.Kessler\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Kessler\Desktop\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4916" cy="106108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5pt;margin-top:-10.1pt;width:217.35pt;height:110.5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81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" filled="f" stroked="f">
                <v:textbox style="mso-fit-shape-to-text:t">
                  <w:txbxContent>
                    <w:p w:rsidR="0043444C" w:rsidRDefault="0043444C">
                      <w:r>
                        <w:rPr>
                          <w:noProof/>
                        </w:rPr>
                        <w:drawing>
                          <wp:inline distT="0" distB="0" distL="0" distR="0">
                            <wp:extent cx="2104845" cy="1061049"/>
                            <wp:effectExtent l="0" t="0" r="0" b="6350"/>
                            <wp:docPr id="3" name="Picture 3" descr="C:\Users\Jenny.Kessler\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Kessler\Desktop\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4916" cy="1061085"/>
                                    </a:xfrm>
                                    <a:prstGeom prst="rect">
                                      <a:avLst/>
                                    </a:prstGeom>
                                    <a:noFill/>
                                    <a:ln>
                                      <a:noFill/>
                                    </a:ln>
                                  </pic:spPr>
                                </pic:pic>
                              </a:graphicData>
                            </a:graphic>
                          </wp:inline>
                        </w:drawing>
                      </w:r>
                    </w:p>
                  </w:txbxContent>
                </v:textbox>
                <w10:wrap type="tight"/>
              </v:shape>
            </w:pict>
          </mc:Fallback>
        </mc:AlternateContent>
      </w:r>
    </w:p>
    <w:p w:rsidR="00C27630" w:rsidRDefault="00C27630" w:rsidP="00B72A9B">
      <w:pPr>
        <w:rPr>
          <w:rFonts w:ascii="Gill Sans MT" w:hAnsi="Gill Sans MT"/>
          <w:b/>
        </w:rPr>
      </w:pPr>
    </w:p>
    <w:p w:rsidR="0043444C" w:rsidRDefault="0043444C" w:rsidP="00B72A9B">
      <w:pPr>
        <w:rPr>
          <w:rFonts w:ascii="Gill Sans MT" w:hAnsi="Gill Sans MT"/>
          <w:b/>
        </w:rPr>
      </w:pPr>
    </w:p>
    <w:p w:rsidR="0043444C" w:rsidRDefault="0043444C" w:rsidP="00B72A9B">
      <w:pPr>
        <w:rPr>
          <w:rFonts w:ascii="Gill Sans MT" w:hAnsi="Gill Sans MT"/>
          <w:b/>
        </w:rPr>
      </w:pPr>
    </w:p>
    <w:p w:rsidR="0043444C" w:rsidRDefault="0043444C" w:rsidP="00B72A9B">
      <w:pPr>
        <w:rPr>
          <w:rFonts w:ascii="Gill Sans MT" w:hAnsi="Gill Sans MT"/>
          <w:b/>
        </w:rPr>
      </w:pPr>
    </w:p>
    <w:p w:rsidR="0043444C" w:rsidRDefault="0043444C" w:rsidP="00B72A9B">
      <w:pPr>
        <w:rPr>
          <w:rFonts w:ascii="Gill Sans MT" w:hAnsi="Gill Sans MT"/>
          <w:b/>
        </w:rPr>
      </w:pPr>
    </w:p>
    <w:p w:rsidR="0043444C" w:rsidRDefault="0043444C" w:rsidP="00B72A9B">
      <w:pPr>
        <w:rPr>
          <w:rFonts w:ascii="Gill Sans MT" w:hAnsi="Gill Sans MT"/>
          <w:b/>
        </w:rPr>
      </w:pPr>
    </w:p>
    <w:p w:rsidR="0043444C" w:rsidRPr="0043444C" w:rsidRDefault="0043444C" w:rsidP="0043444C">
      <w:pPr>
        <w:jc w:val="center"/>
        <w:rPr>
          <w:rFonts w:ascii="Gill Sans MT" w:hAnsi="Gill Sans MT"/>
          <w:b/>
          <w:sz w:val="28"/>
        </w:rPr>
      </w:pPr>
      <w:r w:rsidRPr="0043444C">
        <w:rPr>
          <w:rFonts w:ascii="Gill Sans MT" w:hAnsi="Gill Sans MT"/>
          <w:b/>
          <w:sz w:val="28"/>
        </w:rPr>
        <w:t>2020 AmeriCorps State Competitive Commission Recommendations</w:t>
      </w:r>
    </w:p>
    <w:p w:rsidR="0043444C" w:rsidRDefault="0043444C" w:rsidP="00B72A9B">
      <w:pPr>
        <w:rPr>
          <w:rFonts w:ascii="Gill Sans MT" w:hAnsi="Gill Sans MT"/>
          <w:b/>
        </w:rPr>
      </w:pPr>
    </w:p>
    <w:p w:rsidR="00B72A9B" w:rsidRDefault="0043444C" w:rsidP="00B72A9B">
      <w:pPr>
        <w:rPr>
          <w:rFonts w:ascii="Gill Sans MT" w:hAnsi="Gill Sans MT"/>
          <w:b/>
        </w:rPr>
      </w:pPr>
      <w:r>
        <w:rPr>
          <w:rFonts w:ascii="Gill Sans MT" w:hAnsi="Gill Sans MT"/>
          <w:b/>
        </w:rPr>
        <w:t>Competition B</w:t>
      </w:r>
      <w:r w:rsidR="00B72A9B" w:rsidRPr="00B72A9B">
        <w:rPr>
          <w:rFonts w:ascii="Gill Sans MT" w:hAnsi="Gill Sans MT"/>
          <w:b/>
        </w:rPr>
        <w:t>ackground</w:t>
      </w:r>
    </w:p>
    <w:p w:rsidR="00B72A9B" w:rsidRDefault="00B72A9B" w:rsidP="00B72A9B">
      <w:pPr>
        <w:rPr>
          <w:rFonts w:ascii="Calibri" w:hAnsi="Calibri" w:cs="Calibri"/>
          <w:color w:val="000000"/>
          <w:sz w:val="22"/>
          <w:szCs w:val="22"/>
        </w:rPr>
      </w:pPr>
      <w:r>
        <w:rPr>
          <w:rFonts w:ascii="Calibri" w:hAnsi="Calibri" w:cs="Calibri"/>
          <w:color w:val="000000"/>
          <w:sz w:val="22"/>
          <w:szCs w:val="22"/>
        </w:rPr>
        <w:t>AmeriCorps is a National</w:t>
      </w:r>
      <w:r w:rsidR="005E3302">
        <w:rPr>
          <w:rFonts w:ascii="Calibri" w:hAnsi="Calibri" w:cs="Calibri"/>
          <w:color w:val="000000"/>
          <w:sz w:val="22"/>
          <w:szCs w:val="22"/>
        </w:rPr>
        <w:t xml:space="preserve"> Service program funded by </w:t>
      </w:r>
      <w:r w:rsidR="0043444C">
        <w:rPr>
          <w:rFonts w:ascii="Calibri" w:hAnsi="Calibri" w:cs="Calibri"/>
          <w:color w:val="000000"/>
          <w:sz w:val="22"/>
          <w:szCs w:val="22"/>
        </w:rPr>
        <w:t xml:space="preserve">the </w:t>
      </w:r>
      <w:r w:rsidR="005E3302">
        <w:rPr>
          <w:rFonts w:ascii="Calibri" w:hAnsi="Calibri" w:cs="Calibri"/>
          <w:color w:val="000000"/>
          <w:sz w:val="22"/>
          <w:szCs w:val="22"/>
        </w:rPr>
        <w:t>C</w:t>
      </w:r>
      <w:r w:rsidR="008B2414">
        <w:rPr>
          <w:rFonts w:ascii="Calibri" w:hAnsi="Calibri" w:cs="Calibri"/>
          <w:color w:val="000000"/>
          <w:sz w:val="22"/>
          <w:szCs w:val="22"/>
        </w:rPr>
        <w:t>orporation for National and Community Service.</w:t>
      </w:r>
      <w:r>
        <w:rPr>
          <w:rFonts w:ascii="Calibri" w:hAnsi="Calibri" w:cs="Calibri"/>
          <w:color w:val="000000"/>
          <w:sz w:val="22"/>
          <w:szCs w:val="22"/>
        </w:rPr>
        <w:t xml:space="preserve"> </w:t>
      </w:r>
      <w:r w:rsidR="00DE3F97">
        <w:rPr>
          <w:rFonts w:ascii="Calibri" w:hAnsi="Calibri" w:cs="Calibri"/>
          <w:color w:val="000000"/>
          <w:sz w:val="22"/>
          <w:szCs w:val="22"/>
        </w:rPr>
        <w:t xml:space="preserve">AmeriCorps projects address a combination </w:t>
      </w:r>
      <w:r w:rsidR="008B2414">
        <w:rPr>
          <w:rFonts w:ascii="Calibri" w:hAnsi="Calibri" w:cs="Calibri"/>
          <w:color w:val="000000"/>
          <w:sz w:val="22"/>
          <w:szCs w:val="22"/>
        </w:rPr>
        <w:t xml:space="preserve">of national service priorities to </w:t>
      </w:r>
      <w:r w:rsidR="00DE3F97">
        <w:rPr>
          <w:rFonts w:ascii="Calibri" w:hAnsi="Calibri" w:cs="Calibri"/>
          <w:color w:val="000000"/>
          <w:sz w:val="22"/>
          <w:szCs w:val="22"/>
        </w:rPr>
        <w:t>meet critical needs of our nation</w:t>
      </w:r>
      <w:r w:rsidR="008B2414">
        <w:rPr>
          <w:rFonts w:ascii="Calibri" w:hAnsi="Calibri" w:cs="Calibri"/>
          <w:color w:val="000000"/>
          <w:sz w:val="22"/>
          <w:szCs w:val="22"/>
        </w:rPr>
        <w:t xml:space="preserve"> </w:t>
      </w:r>
      <w:r>
        <w:rPr>
          <w:rFonts w:ascii="Calibri" w:hAnsi="Calibri" w:cs="Calibri"/>
          <w:color w:val="000000"/>
          <w:sz w:val="22"/>
          <w:szCs w:val="22"/>
        </w:rPr>
        <w:t>and address</w:t>
      </w:r>
      <w:r w:rsidR="00DE3F97">
        <w:rPr>
          <w:rFonts w:ascii="Calibri" w:hAnsi="Calibri" w:cs="Calibri"/>
          <w:color w:val="000000"/>
          <w:sz w:val="22"/>
          <w:szCs w:val="22"/>
        </w:rPr>
        <w:t>es</w:t>
      </w:r>
      <w:r>
        <w:rPr>
          <w:rFonts w:ascii="Calibri" w:hAnsi="Calibri" w:cs="Calibri"/>
          <w:color w:val="000000"/>
          <w:sz w:val="22"/>
          <w:szCs w:val="22"/>
        </w:rPr>
        <w:t xml:space="preserve"> community problems. These include disaster services, economic opportunity, education, environmental stewardship, healthy futures, and veterans and military families. Within these issue areas, programs may submit proposals that address specific problems of local communities. AmeriCorps grants are awarded to eligible organizations proposing to engage AmeriCorps members in evidence-based or evidence-informed interventions to strengthen communities. An AmeriCorps member is an individual who engages in community service through an approved national service position. Members may receive a living allowance and other benefits while serving. Upon successful completion of their service, members earn a Segal AmeriCorps Education Award from </w:t>
      </w:r>
      <w:r w:rsidR="005E3302">
        <w:rPr>
          <w:rFonts w:ascii="Calibri" w:hAnsi="Calibri" w:cs="Calibri"/>
          <w:color w:val="000000"/>
          <w:sz w:val="22"/>
          <w:szCs w:val="22"/>
        </w:rPr>
        <w:t>the National Service Trust that</w:t>
      </w:r>
      <w:r>
        <w:rPr>
          <w:rFonts w:ascii="Calibri" w:hAnsi="Calibri" w:cs="Calibri"/>
          <w:color w:val="000000"/>
          <w:sz w:val="22"/>
          <w:szCs w:val="22"/>
        </w:rPr>
        <w:t xml:space="preserve"> can use to pay for higher education expenses or apply to qualified student loans. </w:t>
      </w:r>
    </w:p>
    <w:p w:rsidR="00B72A9B" w:rsidRDefault="00B72A9B" w:rsidP="00B72A9B">
      <w:pPr>
        <w:rPr>
          <w:rFonts w:ascii="Calibri" w:hAnsi="Calibri" w:cs="Calibri"/>
          <w:color w:val="000000"/>
          <w:sz w:val="22"/>
          <w:szCs w:val="22"/>
        </w:rPr>
      </w:pPr>
    </w:p>
    <w:p w:rsidR="00B72A9B" w:rsidRDefault="0043444C" w:rsidP="00A2147D">
      <w:pPr>
        <w:rPr>
          <w:rFonts w:ascii="Gill Sans MT" w:hAnsi="Gill Sans MT"/>
          <w:b/>
        </w:rPr>
      </w:pPr>
      <w:r>
        <w:rPr>
          <w:rFonts w:ascii="Gill Sans MT" w:hAnsi="Gill Sans MT"/>
          <w:b/>
        </w:rPr>
        <w:t>Grant Proposal Review P</w:t>
      </w:r>
      <w:r w:rsidR="00B72A9B" w:rsidRPr="00B72A9B">
        <w:rPr>
          <w:rFonts w:ascii="Gill Sans MT" w:hAnsi="Gill Sans MT"/>
          <w:b/>
        </w:rPr>
        <w:t>rocess</w:t>
      </w:r>
    </w:p>
    <w:p w:rsidR="00A2147D" w:rsidRDefault="003339A7" w:rsidP="00A2147D">
      <w:pPr>
        <w:pStyle w:val="Body"/>
        <w:rPr>
          <w:rFonts w:ascii="Calibri" w:eastAsia="Times New Roman" w:hAnsi="Calibri" w:cs="Calibri"/>
          <w:sz w:val="22"/>
          <w:szCs w:val="22"/>
          <w:bdr w:val="none" w:sz="0" w:space="0" w:color="auto"/>
        </w:rPr>
      </w:pPr>
      <w:r w:rsidRPr="003339A7">
        <w:rPr>
          <w:rFonts w:ascii="Calibri" w:eastAsia="Times New Roman" w:hAnsi="Calibri" w:cs="Calibri"/>
          <w:sz w:val="22"/>
          <w:szCs w:val="22"/>
          <w:bdr w:val="none" w:sz="0" w:space="0" w:color="auto"/>
        </w:rPr>
        <w:t>For the</w:t>
      </w:r>
      <w:r w:rsidR="00CB75A3" w:rsidRPr="003339A7">
        <w:rPr>
          <w:rFonts w:ascii="Calibri" w:eastAsia="Times New Roman" w:hAnsi="Calibri" w:cs="Calibri"/>
          <w:sz w:val="22"/>
          <w:szCs w:val="22"/>
          <w:bdr w:val="none" w:sz="0" w:space="0" w:color="auto"/>
        </w:rPr>
        <w:t xml:space="preserve"> first round of review </w:t>
      </w:r>
      <w:r w:rsidRPr="003339A7">
        <w:rPr>
          <w:rFonts w:ascii="Calibri" w:eastAsia="Times New Roman" w:hAnsi="Calibri" w:cs="Calibri"/>
          <w:sz w:val="22"/>
          <w:szCs w:val="22"/>
          <w:bdr w:val="none" w:sz="0" w:space="0" w:color="auto"/>
        </w:rPr>
        <w:t xml:space="preserve">we asked </w:t>
      </w:r>
      <w:r>
        <w:rPr>
          <w:rFonts w:ascii="Calibri" w:eastAsia="Times New Roman" w:hAnsi="Calibri" w:cs="Calibri"/>
          <w:sz w:val="22"/>
          <w:szCs w:val="22"/>
          <w:bdr w:val="none" w:sz="0" w:space="0" w:color="auto"/>
        </w:rPr>
        <w:t xml:space="preserve">new and recompeting </w:t>
      </w:r>
      <w:r w:rsidRPr="003339A7">
        <w:rPr>
          <w:rFonts w:ascii="Calibri" w:eastAsia="Times New Roman" w:hAnsi="Calibri" w:cs="Calibri"/>
          <w:sz w:val="22"/>
          <w:szCs w:val="22"/>
          <w:bdr w:val="none" w:sz="0" w:space="0" w:color="auto"/>
        </w:rPr>
        <w:t>applicants to</w:t>
      </w:r>
      <w:r>
        <w:rPr>
          <w:rFonts w:ascii="Calibri" w:eastAsia="Times New Roman" w:hAnsi="Calibri" w:cs="Calibri"/>
          <w:sz w:val="22"/>
          <w:szCs w:val="22"/>
          <w:bdr w:val="none" w:sz="0" w:space="0" w:color="auto"/>
        </w:rPr>
        <w:t xml:space="preserve"> submit</w:t>
      </w:r>
      <w:r w:rsidRPr="003339A7">
        <w:rPr>
          <w:rFonts w:ascii="Calibri" w:eastAsia="Times New Roman" w:hAnsi="Calibri" w:cs="Calibri"/>
          <w:sz w:val="22"/>
          <w:szCs w:val="22"/>
          <w:bdr w:val="none" w:sz="0" w:space="0" w:color="auto"/>
        </w:rPr>
        <w:t xml:space="preserve"> </w:t>
      </w:r>
      <w:r w:rsidR="00A2147D" w:rsidRPr="003339A7">
        <w:rPr>
          <w:rFonts w:ascii="Calibri" w:eastAsia="Times New Roman" w:hAnsi="Calibri" w:cs="Calibri"/>
          <w:sz w:val="22"/>
          <w:szCs w:val="22"/>
          <w:bdr w:val="none" w:sz="0" w:space="0" w:color="auto"/>
        </w:rPr>
        <w:t xml:space="preserve">Logic Models </w:t>
      </w:r>
      <w:r>
        <w:rPr>
          <w:rFonts w:ascii="Calibri" w:eastAsia="Times New Roman" w:hAnsi="Calibri" w:cs="Calibri"/>
          <w:sz w:val="22"/>
          <w:szCs w:val="22"/>
          <w:bdr w:val="none" w:sz="0" w:space="0" w:color="auto"/>
        </w:rPr>
        <w:t xml:space="preserve">that </w:t>
      </w:r>
      <w:r w:rsidR="0043444C">
        <w:rPr>
          <w:rFonts w:ascii="Calibri" w:eastAsia="Times New Roman" w:hAnsi="Calibri" w:cs="Calibri"/>
          <w:sz w:val="22"/>
          <w:szCs w:val="22"/>
          <w:bdr w:val="none" w:sz="0" w:space="0" w:color="auto"/>
        </w:rPr>
        <w:t xml:space="preserve">were reviewed by Serve DC staff. </w:t>
      </w:r>
      <w:r>
        <w:rPr>
          <w:rFonts w:ascii="Calibri" w:eastAsia="Times New Roman" w:hAnsi="Calibri" w:cs="Calibri"/>
          <w:sz w:val="22"/>
          <w:szCs w:val="22"/>
          <w:bdr w:val="none" w:sz="0" w:space="0" w:color="auto"/>
        </w:rPr>
        <w:t xml:space="preserve">We received </w:t>
      </w:r>
      <w:r w:rsidR="00783567">
        <w:rPr>
          <w:rFonts w:ascii="Calibri" w:eastAsia="Times New Roman" w:hAnsi="Calibri" w:cs="Calibri"/>
          <w:sz w:val="22"/>
          <w:szCs w:val="22"/>
          <w:bdr w:val="none" w:sz="0" w:space="0" w:color="auto"/>
        </w:rPr>
        <w:t>eight</w:t>
      </w:r>
      <w:r w:rsidR="00FA6078">
        <w:rPr>
          <w:rFonts w:ascii="Calibri" w:eastAsia="Times New Roman" w:hAnsi="Calibri" w:cs="Calibri"/>
          <w:sz w:val="22"/>
          <w:szCs w:val="22"/>
          <w:bdr w:val="none" w:sz="0" w:space="0" w:color="auto"/>
        </w:rPr>
        <w:t xml:space="preserve"> logic models and invited </w:t>
      </w:r>
      <w:r w:rsidR="00783567">
        <w:rPr>
          <w:rFonts w:ascii="Calibri" w:eastAsia="Times New Roman" w:hAnsi="Calibri" w:cs="Calibri"/>
          <w:sz w:val="22"/>
          <w:szCs w:val="22"/>
          <w:bdr w:val="none" w:sz="0" w:space="0" w:color="auto"/>
        </w:rPr>
        <w:t>six</w:t>
      </w:r>
      <w:r w:rsidR="00053C77">
        <w:rPr>
          <w:rFonts w:ascii="Calibri" w:eastAsia="Times New Roman" w:hAnsi="Calibri" w:cs="Calibri"/>
          <w:sz w:val="22"/>
          <w:szCs w:val="22"/>
          <w:bdr w:val="none" w:sz="0" w:space="0" w:color="auto"/>
        </w:rPr>
        <w:t xml:space="preserve"> applicants </w:t>
      </w:r>
      <w:r w:rsidR="00DE3F97">
        <w:rPr>
          <w:rFonts w:ascii="Calibri" w:eastAsia="Times New Roman" w:hAnsi="Calibri" w:cs="Calibri"/>
          <w:sz w:val="22"/>
          <w:szCs w:val="22"/>
          <w:bdr w:val="none" w:sz="0" w:space="0" w:color="auto"/>
        </w:rPr>
        <w:t xml:space="preserve">to </w:t>
      </w:r>
      <w:r w:rsidR="00053C77">
        <w:rPr>
          <w:rFonts w:ascii="Calibri" w:eastAsia="Times New Roman" w:hAnsi="Calibri" w:cs="Calibri"/>
          <w:sz w:val="22"/>
          <w:szCs w:val="22"/>
          <w:bdr w:val="none" w:sz="0" w:space="0" w:color="auto"/>
        </w:rPr>
        <w:t>submit a full application.</w:t>
      </w:r>
      <w:r w:rsidR="00FA6078">
        <w:rPr>
          <w:rFonts w:ascii="Calibri" w:eastAsia="Times New Roman" w:hAnsi="Calibri" w:cs="Calibri"/>
          <w:sz w:val="22"/>
          <w:szCs w:val="22"/>
          <w:bdr w:val="none" w:sz="0" w:space="0" w:color="auto"/>
        </w:rPr>
        <w:t xml:space="preserve"> Two applicants </w:t>
      </w:r>
      <w:r w:rsidR="00783567">
        <w:rPr>
          <w:rFonts w:ascii="Calibri" w:eastAsia="Times New Roman" w:hAnsi="Calibri" w:cs="Calibri"/>
          <w:sz w:val="22"/>
          <w:szCs w:val="22"/>
          <w:bdr w:val="none" w:sz="0" w:space="0" w:color="auto"/>
        </w:rPr>
        <w:t xml:space="preserve">did not meet the application deadline and were unable to continue in the competition. </w:t>
      </w:r>
    </w:p>
    <w:p w:rsidR="00053C77" w:rsidRDefault="00053C77" w:rsidP="00A2147D">
      <w:pPr>
        <w:pStyle w:val="Body"/>
        <w:rPr>
          <w:rFonts w:ascii="Calibri" w:eastAsia="Times New Roman" w:hAnsi="Calibri" w:cs="Calibri"/>
          <w:sz w:val="22"/>
          <w:szCs w:val="22"/>
          <w:bdr w:val="none" w:sz="0" w:space="0" w:color="auto"/>
        </w:rPr>
      </w:pPr>
    </w:p>
    <w:p w:rsidR="0079544B" w:rsidRPr="00A332F2" w:rsidRDefault="00053C77" w:rsidP="00783567">
      <w:pPr>
        <w:pStyle w:val="Body"/>
        <w:rPr>
          <w:rFonts w:asciiTheme="minorHAnsi" w:hAnsiTheme="minorHAnsi"/>
          <w:sz w:val="22"/>
          <w:szCs w:val="22"/>
        </w:rPr>
      </w:pPr>
      <w:r w:rsidRPr="00A332F2">
        <w:rPr>
          <w:rFonts w:ascii="Calibri" w:eastAsia="Times New Roman" w:hAnsi="Calibri" w:cs="Calibri"/>
          <w:sz w:val="22"/>
          <w:szCs w:val="22"/>
          <w:bdr w:val="none" w:sz="0" w:space="0" w:color="auto"/>
        </w:rPr>
        <w:t>The full application was due</w:t>
      </w:r>
      <w:r w:rsidR="00FA6078" w:rsidRPr="00A332F2">
        <w:rPr>
          <w:rFonts w:ascii="Calibri" w:eastAsia="Times New Roman" w:hAnsi="Calibri" w:cs="Calibri"/>
          <w:sz w:val="22"/>
          <w:szCs w:val="22"/>
          <w:bdr w:val="none" w:sz="0" w:space="0" w:color="auto"/>
        </w:rPr>
        <w:t xml:space="preserve"> to Serve DC on </w:t>
      </w:r>
      <w:r w:rsidR="00783567">
        <w:rPr>
          <w:rFonts w:ascii="Calibri" w:eastAsia="Times New Roman" w:hAnsi="Calibri" w:cs="Calibri"/>
          <w:sz w:val="22"/>
          <w:szCs w:val="22"/>
          <w:bdr w:val="none" w:sz="0" w:space="0" w:color="auto"/>
        </w:rPr>
        <w:t>Friday, November 1, 2019</w:t>
      </w:r>
      <w:r w:rsidRPr="00A332F2">
        <w:rPr>
          <w:rFonts w:ascii="Calibri" w:eastAsia="Times New Roman" w:hAnsi="Calibri" w:cs="Calibri"/>
          <w:sz w:val="22"/>
          <w:szCs w:val="22"/>
          <w:bdr w:val="none" w:sz="0" w:space="0" w:color="auto"/>
        </w:rPr>
        <w:t xml:space="preserve">:  </w:t>
      </w:r>
      <w:r w:rsidR="00783567">
        <w:rPr>
          <w:rFonts w:ascii="Calibri" w:eastAsia="Times New Roman" w:hAnsi="Calibri" w:cs="Calibri"/>
          <w:sz w:val="22"/>
          <w:szCs w:val="22"/>
          <w:bdr w:val="none" w:sz="0" w:space="0" w:color="auto"/>
        </w:rPr>
        <w:t>All</w:t>
      </w:r>
      <w:r w:rsidR="00FA6078" w:rsidRPr="00A332F2">
        <w:rPr>
          <w:rFonts w:ascii="Calibri" w:eastAsia="Times New Roman" w:hAnsi="Calibri" w:cs="Calibri"/>
          <w:sz w:val="22"/>
          <w:szCs w:val="22"/>
          <w:bdr w:val="none" w:sz="0" w:space="0" w:color="auto"/>
        </w:rPr>
        <w:t xml:space="preserve"> application</w:t>
      </w:r>
      <w:r w:rsidR="00783567">
        <w:rPr>
          <w:rFonts w:ascii="Calibri" w:eastAsia="Times New Roman" w:hAnsi="Calibri" w:cs="Calibri"/>
          <w:sz w:val="22"/>
          <w:szCs w:val="22"/>
          <w:bdr w:val="none" w:sz="0" w:space="0" w:color="auto"/>
        </w:rPr>
        <w:t>s were</w:t>
      </w:r>
      <w:r w:rsidR="00FA6078" w:rsidRPr="00A332F2">
        <w:rPr>
          <w:rFonts w:ascii="Calibri" w:eastAsia="Times New Roman" w:hAnsi="Calibri" w:cs="Calibri"/>
          <w:sz w:val="22"/>
          <w:szCs w:val="22"/>
          <w:bdr w:val="none" w:sz="0" w:space="0" w:color="auto"/>
        </w:rPr>
        <w:t xml:space="preserve"> </w:t>
      </w:r>
      <w:r w:rsidRPr="00A332F2">
        <w:rPr>
          <w:rFonts w:ascii="Calibri" w:eastAsia="Times New Roman" w:hAnsi="Calibri" w:cs="Calibri"/>
          <w:sz w:val="22"/>
          <w:szCs w:val="22"/>
          <w:bdr w:val="none" w:sz="0" w:space="0" w:color="auto"/>
        </w:rPr>
        <w:t xml:space="preserve">received </w:t>
      </w:r>
      <w:r w:rsidR="00FA6078" w:rsidRPr="00A332F2">
        <w:rPr>
          <w:rFonts w:ascii="Calibri" w:eastAsia="Times New Roman" w:hAnsi="Calibri" w:cs="Calibri"/>
          <w:sz w:val="22"/>
          <w:szCs w:val="22"/>
          <w:bdr w:val="none" w:sz="0" w:space="0" w:color="auto"/>
        </w:rPr>
        <w:t xml:space="preserve">on time. </w:t>
      </w:r>
    </w:p>
    <w:p w:rsidR="00053C77" w:rsidRPr="00A332F2" w:rsidRDefault="00053C77" w:rsidP="00A2147D">
      <w:pPr>
        <w:pStyle w:val="Body"/>
        <w:rPr>
          <w:rFonts w:ascii="Calibri" w:eastAsia="Times New Roman" w:hAnsi="Calibri" w:cs="Calibri"/>
          <w:sz w:val="22"/>
          <w:szCs w:val="22"/>
          <w:bdr w:val="none" w:sz="0" w:space="0" w:color="auto"/>
        </w:rPr>
      </w:pPr>
    </w:p>
    <w:p w:rsidR="00AA3AC9" w:rsidRDefault="00A332F2" w:rsidP="00AA3AC9">
      <w:pPr>
        <w:pStyle w:val="Body"/>
        <w:rPr>
          <w:rFonts w:ascii="Calibri" w:eastAsia="Times New Roman" w:hAnsi="Calibri" w:cs="Calibri"/>
          <w:sz w:val="22"/>
          <w:szCs w:val="22"/>
          <w:bdr w:val="none" w:sz="0" w:space="0" w:color="auto"/>
        </w:rPr>
      </w:pPr>
      <w:r w:rsidRPr="00A332F2">
        <w:rPr>
          <w:rFonts w:ascii="Calibri" w:eastAsia="Times New Roman" w:hAnsi="Calibri" w:cs="Calibri"/>
          <w:sz w:val="22"/>
          <w:szCs w:val="22"/>
          <w:bdr w:val="none" w:sz="0" w:space="0" w:color="auto"/>
        </w:rPr>
        <w:t xml:space="preserve">The </w:t>
      </w:r>
      <w:r w:rsidR="0079544B" w:rsidRPr="00A332F2">
        <w:rPr>
          <w:rFonts w:ascii="Calibri" w:eastAsia="Times New Roman" w:hAnsi="Calibri" w:cs="Calibri"/>
          <w:sz w:val="22"/>
          <w:szCs w:val="22"/>
          <w:bdr w:val="none" w:sz="0" w:space="0" w:color="auto"/>
        </w:rPr>
        <w:t>staff</w:t>
      </w:r>
      <w:r w:rsidRPr="00A332F2">
        <w:rPr>
          <w:rFonts w:ascii="Calibri" w:eastAsia="Times New Roman" w:hAnsi="Calibri" w:cs="Calibri"/>
          <w:sz w:val="22"/>
          <w:szCs w:val="22"/>
          <w:bdr w:val="none" w:sz="0" w:space="0" w:color="auto"/>
        </w:rPr>
        <w:t xml:space="preserve"> and peer</w:t>
      </w:r>
      <w:r w:rsidR="0079544B" w:rsidRPr="00A332F2">
        <w:rPr>
          <w:rFonts w:ascii="Calibri" w:eastAsia="Times New Roman" w:hAnsi="Calibri" w:cs="Calibri"/>
          <w:sz w:val="22"/>
          <w:szCs w:val="22"/>
          <w:bdr w:val="none" w:sz="0" w:space="0" w:color="auto"/>
        </w:rPr>
        <w:t xml:space="preserve"> review</w:t>
      </w:r>
      <w:r w:rsidRPr="00A332F2">
        <w:rPr>
          <w:rFonts w:ascii="Calibri" w:eastAsia="Times New Roman" w:hAnsi="Calibri" w:cs="Calibri"/>
          <w:sz w:val="22"/>
          <w:szCs w:val="22"/>
          <w:bdr w:val="none" w:sz="0" w:space="0" w:color="auto"/>
        </w:rPr>
        <w:t xml:space="preserve">s were completed on December </w:t>
      </w:r>
      <w:r w:rsidR="00783567">
        <w:rPr>
          <w:rFonts w:ascii="Calibri" w:eastAsia="Times New Roman" w:hAnsi="Calibri" w:cs="Calibri"/>
          <w:sz w:val="22"/>
          <w:szCs w:val="22"/>
          <w:bdr w:val="none" w:sz="0" w:space="0" w:color="auto"/>
        </w:rPr>
        <w:t>4th</w:t>
      </w:r>
      <w:r w:rsidRPr="00A332F2">
        <w:rPr>
          <w:rFonts w:ascii="Calibri" w:eastAsia="Times New Roman" w:hAnsi="Calibri" w:cs="Calibri"/>
          <w:sz w:val="22"/>
          <w:szCs w:val="22"/>
          <w:bdr w:val="none" w:sz="0" w:space="0" w:color="auto"/>
        </w:rPr>
        <w:t xml:space="preserve"> with </w:t>
      </w:r>
      <w:r w:rsidR="00783567">
        <w:rPr>
          <w:rFonts w:ascii="Calibri" w:eastAsia="Times New Roman" w:hAnsi="Calibri" w:cs="Calibri"/>
          <w:sz w:val="22"/>
          <w:szCs w:val="22"/>
          <w:bdr w:val="none" w:sz="0" w:space="0" w:color="auto"/>
        </w:rPr>
        <w:t>one peer reviewer, one commissioner, and three</w:t>
      </w:r>
      <w:r w:rsidR="0079544B" w:rsidRPr="00A332F2">
        <w:rPr>
          <w:rFonts w:ascii="Calibri" w:eastAsia="Times New Roman" w:hAnsi="Calibri" w:cs="Calibri"/>
          <w:sz w:val="22"/>
          <w:szCs w:val="22"/>
          <w:bdr w:val="none" w:sz="0" w:space="0" w:color="auto"/>
        </w:rPr>
        <w:t xml:space="preserve"> Serve DC s</w:t>
      </w:r>
      <w:r w:rsidR="00053C77" w:rsidRPr="00A332F2">
        <w:rPr>
          <w:rFonts w:ascii="Calibri" w:eastAsia="Times New Roman" w:hAnsi="Calibri" w:cs="Calibri"/>
          <w:sz w:val="22"/>
          <w:szCs w:val="22"/>
          <w:bdr w:val="none" w:sz="0" w:space="0" w:color="auto"/>
        </w:rPr>
        <w:t>taff</w:t>
      </w:r>
      <w:r w:rsidR="0079544B" w:rsidRPr="00A332F2">
        <w:rPr>
          <w:rFonts w:ascii="Calibri" w:eastAsia="Times New Roman" w:hAnsi="Calibri" w:cs="Calibri"/>
          <w:sz w:val="22"/>
          <w:szCs w:val="22"/>
          <w:bdr w:val="none" w:sz="0" w:space="0" w:color="auto"/>
        </w:rPr>
        <w:t xml:space="preserve"> members.  </w:t>
      </w:r>
      <w:r w:rsidR="00AA3AC9" w:rsidRPr="00A332F2">
        <w:rPr>
          <w:rFonts w:ascii="Calibri" w:eastAsia="Times New Roman" w:hAnsi="Calibri" w:cs="Calibri"/>
          <w:sz w:val="22"/>
          <w:szCs w:val="22"/>
          <w:bdr w:val="none" w:sz="0" w:space="0" w:color="auto"/>
        </w:rPr>
        <w:t xml:space="preserve">The staff reviewers used a scoring </w:t>
      </w:r>
      <w:r w:rsidR="00783567">
        <w:rPr>
          <w:rFonts w:ascii="Calibri" w:eastAsia="Times New Roman" w:hAnsi="Calibri" w:cs="Calibri"/>
          <w:sz w:val="22"/>
          <w:szCs w:val="22"/>
          <w:bdr w:val="none" w:sz="0" w:space="0" w:color="auto"/>
        </w:rPr>
        <w:t>rubric that aligned with the RFA</w:t>
      </w:r>
      <w:r w:rsidR="00AA3AC9" w:rsidRPr="00A332F2">
        <w:rPr>
          <w:rFonts w:ascii="Calibri" w:eastAsia="Times New Roman" w:hAnsi="Calibri" w:cs="Calibri"/>
          <w:sz w:val="22"/>
          <w:szCs w:val="22"/>
          <w:bdr w:val="none" w:sz="0" w:space="0" w:color="auto"/>
        </w:rPr>
        <w:t xml:space="preserve">.  </w:t>
      </w:r>
      <w:r w:rsidR="00AA3AC9" w:rsidRPr="00A332F2">
        <w:rPr>
          <w:rFonts w:ascii="Calibri" w:eastAsia="Times New Roman" w:hAnsi="Calibri" w:cs="Calibri"/>
          <w:sz w:val="22"/>
          <w:szCs w:val="22"/>
          <w:bdr w:val="none" w:sz="0" w:space="0" w:color="auto"/>
        </w:rPr>
        <w:tab/>
      </w:r>
    </w:p>
    <w:p w:rsidR="00D65ED7" w:rsidRDefault="00D65ED7" w:rsidP="00AA3AC9">
      <w:pPr>
        <w:pStyle w:val="Body"/>
        <w:rPr>
          <w:rFonts w:ascii="Calibri" w:eastAsia="Times New Roman" w:hAnsi="Calibri" w:cs="Calibri"/>
          <w:sz w:val="22"/>
          <w:szCs w:val="22"/>
          <w:bdr w:val="none" w:sz="0" w:space="0" w:color="auto"/>
        </w:rPr>
      </w:pPr>
    </w:p>
    <w:p w:rsidR="00D65ED7" w:rsidRPr="00A332F2" w:rsidRDefault="00D65ED7" w:rsidP="00AA3AC9">
      <w:pPr>
        <w:pStyle w:val="Body"/>
        <w:rPr>
          <w:rFonts w:ascii="Calibri" w:eastAsia="Times New Roman" w:hAnsi="Calibri" w:cs="Calibri"/>
          <w:sz w:val="22"/>
          <w:szCs w:val="22"/>
          <w:bdr w:val="none" w:sz="0" w:space="0" w:color="auto"/>
        </w:rPr>
      </w:pPr>
      <w:r>
        <w:rPr>
          <w:rFonts w:ascii="Calibri" w:eastAsia="Times New Roman" w:hAnsi="Calibri" w:cs="Calibri"/>
          <w:sz w:val="22"/>
          <w:szCs w:val="22"/>
          <w:bdr w:val="none" w:sz="0" w:space="0" w:color="auto"/>
        </w:rPr>
        <w:t xml:space="preserve">Serve DC staff recommends </w:t>
      </w:r>
      <w:r w:rsidR="00A47E1E">
        <w:rPr>
          <w:rFonts w:ascii="Calibri" w:eastAsia="Times New Roman" w:hAnsi="Calibri" w:cs="Calibri"/>
          <w:sz w:val="22"/>
          <w:szCs w:val="22"/>
          <w:bdr w:val="none" w:sz="0" w:space="0" w:color="auto"/>
        </w:rPr>
        <w:t>submitting</w:t>
      </w:r>
      <w:r>
        <w:rPr>
          <w:rFonts w:ascii="Calibri" w:eastAsia="Times New Roman" w:hAnsi="Calibri" w:cs="Calibri"/>
          <w:sz w:val="22"/>
          <w:szCs w:val="22"/>
          <w:bdr w:val="none" w:sz="0" w:space="0" w:color="auto"/>
        </w:rPr>
        <w:t xml:space="preserve"> all applications to CNCS, with the plan to perform two rounds of clarifications to strengthen any noticeably weak segments of the applications, from December 13-19, 2019.</w:t>
      </w:r>
      <w:r w:rsidR="00A47E1E">
        <w:rPr>
          <w:rFonts w:ascii="Calibri" w:eastAsia="Times New Roman" w:hAnsi="Calibri" w:cs="Calibri"/>
          <w:sz w:val="22"/>
          <w:szCs w:val="22"/>
          <w:bdr w:val="none" w:sz="0" w:space="0" w:color="auto"/>
        </w:rPr>
        <w:t xml:space="preserve"> The total amount of requested funding is $4,140,188, with a</w:t>
      </w:r>
      <w:r w:rsidR="00147BDC">
        <w:rPr>
          <w:rFonts w:ascii="Calibri" w:eastAsia="Times New Roman" w:hAnsi="Calibri" w:cs="Calibri"/>
          <w:sz w:val="22"/>
          <w:szCs w:val="22"/>
          <w:bdr w:val="none" w:sz="0" w:space="0" w:color="auto"/>
        </w:rPr>
        <w:t xml:space="preserve"> total of 517 AmeriCorps member</w:t>
      </w:r>
      <w:r w:rsidR="00A47E1E">
        <w:rPr>
          <w:rFonts w:ascii="Calibri" w:eastAsia="Times New Roman" w:hAnsi="Calibri" w:cs="Calibri"/>
          <w:sz w:val="22"/>
          <w:szCs w:val="22"/>
          <w:bdr w:val="none" w:sz="0" w:space="0" w:color="auto"/>
        </w:rPr>
        <w:t xml:space="preserve"> slots.</w:t>
      </w:r>
    </w:p>
    <w:p w:rsidR="0079544B" w:rsidRPr="00FA6078" w:rsidRDefault="0079544B" w:rsidP="00A2147D">
      <w:pPr>
        <w:pStyle w:val="Body"/>
        <w:rPr>
          <w:rFonts w:ascii="Calibri" w:eastAsia="Times New Roman" w:hAnsi="Calibri" w:cs="Calibri"/>
          <w:sz w:val="22"/>
          <w:szCs w:val="22"/>
          <w:highlight w:val="yellow"/>
          <w:bdr w:val="none" w:sz="0" w:space="0" w:color="auto"/>
        </w:rPr>
      </w:pPr>
    </w:p>
    <w:p w:rsidR="00783567" w:rsidRPr="00FA6078" w:rsidRDefault="00783567">
      <w:pPr>
        <w:spacing w:after="200" w:line="276" w:lineRule="auto"/>
        <w:rPr>
          <w:rFonts w:ascii="Gill Sans MT" w:hAnsi="Gill Sans MT"/>
          <w:b/>
          <w:highlight w:val="yellow"/>
        </w:rPr>
      </w:pPr>
    </w:p>
    <w:tbl>
      <w:tblPr>
        <w:tblStyle w:val="TableGrid"/>
        <w:tblW w:w="13158" w:type="dxa"/>
        <w:tblLayout w:type="fixed"/>
        <w:tblLook w:val="04A0" w:firstRow="1" w:lastRow="0" w:firstColumn="1" w:lastColumn="0" w:noHBand="0" w:noVBand="1"/>
      </w:tblPr>
      <w:tblGrid>
        <w:gridCol w:w="1577"/>
        <w:gridCol w:w="6001"/>
        <w:gridCol w:w="1170"/>
        <w:gridCol w:w="1260"/>
        <w:gridCol w:w="1710"/>
        <w:gridCol w:w="1440"/>
      </w:tblGrid>
      <w:tr w:rsidR="00856AAC" w:rsidRPr="00FA6078" w:rsidTr="00C75819">
        <w:tc>
          <w:tcPr>
            <w:tcW w:w="1577" w:type="dxa"/>
          </w:tcPr>
          <w:p w:rsidR="00856AAC" w:rsidRPr="00FA6078" w:rsidRDefault="00856AAC" w:rsidP="00856AAC">
            <w:pPr>
              <w:tabs>
                <w:tab w:val="left" w:pos="2040"/>
              </w:tabs>
              <w:jc w:val="center"/>
              <w:rPr>
                <w:rFonts w:ascii="Calibri" w:hAnsi="Calibri" w:cs="Calibri"/>
                <w:b/>
                <w:color w:val="000000"/>
                <w:sz w:val="22"/>
                <w:szCs w:val="22"/>
              </w:rPr>
            </w:pPr>
            <w:r w:rsidRPr="00FA6078">
              <w:rPr>
                <w:rFonts w:ascii="Calibri" w:hAnsi="Calibri" w:cs="Calibri"/>
                <w:b/>
                <w:color w:val="000000"/>
                <w:sz w:val="22"/>
                <w:szCs w:val="22"/>
              </w:rPr>
              <w:lastRenderedPageBreak/>
              <w:t>Applicant</w:t>
            </w:r>
          </w:p>
        </w:tc>
        <w:tc>
          <w:tcPr>
            <w:tcW w:w="6001" w:type="dxa"/>
          </w:tcPr>
          <w:p w:rsidR="00856AAC" w:rsidRPr="00FA6078" w:rsidRDefault="00856AAC" w:rsidP="00856AAC">
            <w:pPr>
              <w:tabs>
                <w:tab w:val="left" w:pos="2040"/>
              </w:tabs>
              <w:jc w:val="center"/>
              <w:rPr>
                <w:rFonts w:ascii="Calibri" w:hAnsi="Calibri" w:cs="Calibri"/>
                <w:b/>
                <w:color w:val="000000"/>
                <w:sz w:val="22"/>
                <w:szCs w:val="22"/>
              </w:rPr>
            </w:pPr>
            <w:r w:rsidRPr="00FA6078">
              <w:rPr>
                <w:rFonts w:ascii="Calibri" w:hAnsi="Calibri" w:cs="Calibri"/>
                <w:b/>
                <w:color w:val="000000"/>
                <w:sz w:val="22"/>
                <w:szCs w:val="22"/>
              </w:rPr>
              <w:t>Description</w:t>
            </w:r>
          </w:p>
        </w:tc>
        <w:tc>
          <w:tcPr>
            <w:tcW w:w="2430" w:type="dxa"/>
            <w:gridSpan w:val="2"/>
            <w:tcBorders>
              <w:bottom w:val="single" w:sz="4" w:space="0" w:color="auto"/>
            </w:tcBorders>
          </w:tcPr>
          <w:p w:rsidR="00856AAC" w:rsidRPr="00FA6078" w:rsidRDefault="00FA6078" w:rsidP="00856AAC">
            <w:pPr>
              <w:tabs>
                <w:tab w:val="left" w:pos="2040"/>
              </w:tabs>
              <w:jc w:val="center"/>
              <w:rPr>
                <w:rFonts w:ascii="Calibri" w:hAnsi="Calibri" w:cs="Calibri"/>
                <w:b/>
                <w:color w:val="000000"/>
                <w:sz w:val="22"/>
                <w:szCs w:val="22"/>
              </w:rPr>
            </w:pPr>
            <w:r w:rsidRPr="00FA6078">
              <w:rPr>
                <w:rFonts w:ascii="Calibri" w:hAnsi="Calibri" w:cs="Calibri"/>
                <w:b/>
                <w:color w:val="000000"/>
                <w:sz w:val="22"/>
                <w:szCs w:val="22"/>
              </w:rPr>
              <w:t>Peer</w:t>
            </w:r>
            <w:r w:rsidR="00C75819">
              <w:rPr>
                <w:rFonts w:ascii="Calibri" w:hAnsi="Calibri" w:cs="Calibri"/>
                <w:b/>
                <w:color w:val="000000"/>
                <w:sz w:val="22"/>
                <w:szCs w:val="22"/>
              </w:rPr>
              <w:t>/Commissioner</w:t>
            </w:r>
            <w:r w:rsidR="00856AAC" w:rsidRPr="00FA6078">
              <w:rPr>
                <w:rFonts w:ascii="Calibri" w:hAnsi="Calibri" w:cs="Calibri"/>
                <w:b/>
                <w:color w:val="000000"/>
                <w:sz w:val="22"/>
                <w:szCs w:val="22"/>
              </w:rPr>
              <w:t xml:space="preserve"> Review</w:t>
            </w:r>
          </w:p>
        </w:tc>
        <w:tc>
          <w:tcPr>
            <w:tcW w:w="1710" w:type="dxa"/>
            <w:tcBorders>
              <w:bottom w:val="single" w:sz="4" w:space="0" w:color="auto"/>
              <w:right w:val="single" w:sz="4" w:space="0" w:color="auto"/>
            </w:tcBorders>
          </w:tcPr>
          <w:p w:rsidR="00856AAC" w:rsidRPr="00FA6078" w:rsidRDefault="00C75819" w:rsidP="00856AAC">
            <w:pPr>
              <w:tabs>
                <w:tab w:val="left" w:pos="2040"/>
              </w:tabs>
              <w:jc w:val="center"/>
              <w:rPr>
                <w:rFonts w:ascii="Calibri" w:hAnsi="Calibri" w:cs="Calibri"/>
                <w:b/>
                <w:color w:val="000000"/>
                <w:sz w:val="22"/>
                <w:szCs w:val="22"/>
              </w:rPr>
            </w:pPr>
            <w:r>
              <w:rPr>
                <w:rFonts w:ascii="Calibri" w:hAnsi="Calibri" w:cs="Calibri"/>
                <w:b/>
                <w:color w:val="000000"/>
                <w:sz w:val="22"/>
                <w:szCs w:val="22"/>
              </w:rPr>
              <w:t xml:space="preserve">Combined </w:t>
            </w:r>
            <w:r w:rsidR="00FA6078" w:rsidRPr="00FA6078">
              <w:rPr>
                <w:rFonts w:ascii="Calibri" w:hAnsi="Calibri" w:cs="Calibri"/>
                <w:b/>
                <w:color w:val="000000"/>
                <w:sz w:val="22"/>
                <w:szCs w:val="22"/>
              </w:rPr>
              <w:t>Staff</w:t>
            </w:r>
            <w:r w:rsidR="00856AAC" w:rsidRPr="00FA6078">
              <w:rPr>
                <w:rFonts w:ascii="Calibri" w:hAnsi="Calibri" w:cs="Calibri"/>
                <w:b/>
                <w:color w:val="000000"/>
                <w:sz w:val="22"/>
                <w:szCs w:val="22"/>
              </w:rPr>
              <w:t xml:space="preserve"> Review</w:t>
            </w:r>
          </w:p>
        </w:tc>
        <w:tc>
          <w:tcPr>
            <w:tcW w:w="1440" w:type="dxa"/>
            <w:tcBorders>
              <w:left w:val="single" w:sz="4" w:space="0" w:color="auto"/>
              <w:bottom w:val="single" w:sz="4" w:space="0" w:color="auto"/>
              <w:right w:val="single" w:sz="4" w:space="0" w:color="auto"/>
            </w:tcBorders>
          </w:tcPr>
          <w:p w:rsidR="00856AAC" w:rsidRPr="00FA6078" w:rsidRDefault="00856AAC" w:rsidP="00856AAC">
            <w:pPr>
              <w:tabs>
                <w:tab w:val="left" w:pos="2040"/>
              </w:tabs>
              <w:jc w:val="center"/>
              <w:rPr>
                <w:rFonts w:ascii="Calibri" w:hAnsi="Calibri" w:cs="Calibri"/>
                <w:b/>
                <w:color w:val="000000"/>
                <w:sz w:val="22"/>
                <w:szCs w:val="22"/>
              </w:rPr>
            </w:pPr>
            <w:r w:rsidRPr="00FA6078">
              <w:rPr>
                <w:rFonts w:ascii="Calibri" w:hAnsi="Calibri" w:cs="Calibri"/>
                <w:b/>
                <w:color w:val="000000"/>
                <w:sz w:val="22"/>
                <w:szCs w:val="22"/>
              </w:rPr>
              <w:t>Commission Ranking</w:t>
            </w:r>
          </w:p>
        </w:tc>
      </w:tr>
      <w:tr w:rsidR="00C75819" w:rsidRPr="00FA6078" w:rsidTr="00C75819">
        <w:tc>
          <w:tcPr>
            <w:tcW w:w="1577" w:type="dxa"/>
            <w:shd w:val="clear" w:color="auto" w:fill="auto"/>
          </w:tcPr>
          <w:p w:rsidR="00C75819" w:rsidRPr="00FA6078" w:rsidRDefault="00C75819" w:rsidP="00252146">
            <w:pPr>
              <w:tabs>
                <w:tab w:val="left" w:pos="2040"/>
              </w:tabs>
              <w:rPr>
                <w:rFonts w:ascii="Calibri" w:hAnsi="Calibri" w:cs="Calibri"/>
                <w:color w:val="000000"/>
                <w:sz w:val="22"/>
                <w:szCs w:val="22"/>
              </w:rPr>
            </w:pPr>
            <w:r>
              <w:rPr>
                <w:rFonts w:ascii="Calibri" w:hAnsi="Calibri" w:cs="Calibri"/>
                <w:color w:val="000000"/>
                <w:sz w:val="22"/>
                <w:szCs w:val="22"/>
              </w:rPr>
              <w:t>Literacy Lab</w:t>
            </w:r>
          </w:p>
        </w:tc>
        <w:tc>
          <w:tcPr>
            <w:tcW w:w="6001" w:type="dxa"/>
            <w:tcBorders>
              <w:right w:val="single" w:sz="4" w:space="0" w:color="auto"/>
            </w:tcBorders>
          </w:tcPr>
          <w:p w:rsidR="00C75819" w:rsidRPr="00FA6078" w:rsidRDefault="00A47E1E" w:rsidP="009D613B">
            <w:pPr>
              <w:tabs>
                <w:tab w:val="left" w:pos="2040"/>
              </w:tabs>
              <w:rPr>
                <w:rFonts w:ascii="Calibri" w:hAnsi="Calibri" w:cs="Calibri"/>
                <w:color w:val="000000"/>
                <w:sz w:val="22"/>
                <w:szCs w:val="22"/>
                <w:highlight w:val="yellow"/>
              </w:rPr>
            </w:pPr>
            <w:r w:rsidRPr="00A47E1E">
              <w:rPr>
                <w:rFonts w:ascii="Calibri" w:hAnsi="Calibri" w:cs="Calibri"/>
                <w:color w:val="000000"/>
                <w:sz w:val="22"/>
                <w:szCs w:val="22"/>
              </w:rPr>
              <w:t>The Literacy Lab proposes to have 20 AmeriCorps members who will provide low-income preschool children with daily, targeted early literacy intervention through the DC Reading Corps Program in pre-K classrooms in Washington, DC. At the end of the first program year, the AmeriCorps members will be responsible for increasing the school readiness for 169 pre-kindergarten students. In addition, the AmeriCorps members will leverage 20 volunteers who will be engaged in activities to promote children's literacy.</w:t>
            </w:r>
          </w:p>
        </w:tc>
        <w:tc>
          <w:tcPr>
            <w:tcW w:w="1170" w:type="dxa"/>
            <w:tcBorders>
              <w:top w:val="single" w:sz="4" w:space="0" w:color="auto"/>
              <w:left w:val="single" w:sz="4" w:space="0" w:color="auto"/>
              <w:bottom w:val="single" w:sz="4" w:space="0" w:color="auto"/>
              <w:right w:val="single" w:sz="4" w:space="0" w:color="auto"/>
            </w:tcBorders>
          </w:tcPr>
          <w:p w:rsidR="00C75819" w:rsidRPr="00BF34E1" w:rsidRDefault="00C75819" w:rsidP="00864A54">
            <w:pPr>
              <w:tabs>
                <w:tab w:val="left" w:pos="2040"/>
              </w:tabs>
              <w:rPr>
                <w:rFonts w:ascii="Calibri" w:hAnsi="Calibri" w:cs="Calibri"/>
                <w:color w:val="000000"/>
                <w:sz w:val="22"/>
                <w:szCs w:val="22"/>
              </w:rPr>
            </w:pPr>
            <w:r>
              <w:rPr>
                <w:rFonts w:ascii="Calibri" w:hAnsi="Calibri" w:cs="Calibri"/>
                <w:color w:val="000000"/>
                <w:sz w:val="22"/>
                <w:szCs w:val="22"/>
              </w:rPr>
              <w:t>73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5819" w:rsidRPr="00BF34E1" w:rsidRDefault="00C75819" w:rsidP="00864A54">
            <w:pPr>
              <w:tabs>
                <w:tab w:val="left" w:pos="2040"/>
              </w:tabs>
              <w:rPr>
                <w:rFonts w:ascii="Calibri" w:hAnsi="Calibri" w:cs="Calibri"/>
                <w:color w:val="000000"/>
                <w:sz w:val="22"/>
                <w:szCs w:val="22"/>
              </w:rPr>
            </w:pPr>
            <w:r>
              <w:rPr>
                <w:rFonts w:ascii="Calibri" w:hAnsi="Calibri" w:cs="Calibri"/>
                <w:color w:val="000000"/>
                <w:sz w:val="22"/>
                <w:szCs w:val="22"/>
              </w:rPr>
              <w:t>95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75819" w:rsidRPr="00BF34E1" w:rsidRDefault="00EB2DDF" w:rsidP="00864A54">
            <w:pPr>
              <w:tabs>
                <w:tab w:val="left" w:pos="2040"/>
              </w:tabs>
              <w:rPr>
                <w:rFonts w:ascii="Calibri" w:hAnsi="Calibri" w:cs="Calibri"/>
                <w:color w:val="000000"/>
                <w:sz w:val="22"/>
                <w:szCs w:val="22"/>
              </w:rPr>
            </w:pPr>
            <w:r>
              <w:rPr>
                <w:rFonts w:ascii="Calibri" w:hAnsi="Calibri" w:cs="Calibri"/>
                <w:color w:val="000000"/>
                <w:sz w:val="22"/>
                <w:szCs w:val="22"/>
              </w:rPr>
              <w:t>85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75819" w:rsidRPr="00BF34E1" w:rsidRDefault="00C75819" w:rsidP="00252146">
            <w:pPr>
              <w:tabs>
                <w:tab w:val="left" w:pos="2040"/>
              </w:tabs>
              <w:rPr>
                <w:rFonts w:ascii="Calibri" w:hAnsi="Calibri" w:cs="Calibri"/>
                <w:color w:val="000000"/>
                <w:sz w:val="22"/>
                <w:szCs w:val="22"/>
              </w:rPr>
            </w:pPr>
            <w:r>
              <w:rPr>
                <w:rFonts w:ascii="Calibri" w:hAnsi="Calibri" w:cs="Calibri"/>
                <w:color w:val="000000"/>
                <w:sz w:val="22"/>
                <w:szCs w:val="22"/>
              </w:rPr>
              <w:t>1</w:t>
            </w:r>
          </w:p>
        </w:tc>
      </w:tr>
      <w:tr w:rsidR="00C75819" w:rsidRPr="00FA6078" w:rsidTr="00C75819">
        <w:tc>
          <w:tcPr>
            <w:tcW w:w="1577" w:type="dxa"/>
            <w:shd w:val="clear" w:color="auto" w:fill="auto"/>
          </w:tcPr>
          <w:p w:rsidR="00C75819" w:rsidRPr="00FA6078" w:rsidRDefault="00C75819" w:rsidP="00864A54">
            <w:pPr>
              <w:tabs>
                <w:tab w:val="left" w:pos="2040"/>
              </w:tabs>
              <w:rPr>
                <w:rFonts w:ascii="Calibri" w:hAnsi="Calibri" w:cs="Calibri"/>
                <w:color w:val="000000"/>
                <w:sz w:val="22"/>
                <w:szCs w:val="22"/>
              </w:rPr>
            </w:pPr>
            <w:r>
              <w:rPr>
                <w:rFonts w:ascii="Calibri" w:hAnsi="Calibri" w:cs="Calibri"/>
                <w:color w:val="000000"/>
                <w:sz w:val="22"/>
                <w:szCs w:val="22"/>
              </w:rPr>
              <w:t>City Year</w:t>
            </w:r>
          </w:p>
        </w:tc>
        <w:tc>
          <w:tcPr>
            <w:tcW w:w="6001" w:type="dxa"/>
            <w:tcBorders>
              <w:right w:val="single" w:sz="4" w:space="0" w:color="auto"/>
            </w:tcBorders>
          </w:tcPr>
          <w:p w:rsidR="00C75819" w:rsidRPr="00FA6078" w:rsidRDefault="00EB2DDF" w:rsidP="00126B5D">
            <w:pPr>
              <w:tabs>
                <w:tab w:val="left" w:pos="2040"/>
              </w:tabs>
              <w:rPr>
                <w:rFonts w:ascii="Calibri" w:hAnsi="Calibri" w:cs="Calibri"/>
                <w:color w:val="000000"/>
                <w:sz w:val="22"/>
                <w:szCs w:val="22"/>
                <w:highlight w:val="yellow"/>
              </w:rPr>
            </w:pPr>
            <w:r w:rsidRPr="00EB2DDF">
              <w:rPr>
                <w:rFonts w:ascii="Calibri" w:hAnsi="Calibri" w:cs="Calibri"/>
                <w:color w:val="000000"/>
                <w:sz w:val="22"/>
                <w:szCs w:val="22"/>
              </w:rPr>
              <w:t>City Year Washington DC proposes to have 155 full-time AmeriCorps members who will provide full-day education services to students in 19 public schools in the District of Columbia. At the end of the first program year, the AmeriCorps members will be responsible for providing in-school and after-school English or math academic support and/or social emotional development coaching to 1,860 students of which 348 students will improve literacy, 263 will improve math, and 572 will self-report increased school engagement. In addition, the AmeriCorps members will leverage 1,000 volunteers, who will be engaged in physical service projects on national service days.</w:t>
            </w:r>
          </w:p>
        </w:tc>
        <w:tc>
          <w:tcPr>
            <w:tcW w:w="1170" w:type="dxa"/>
            <w:tcBorders>
              <w:top w:val="single" w:sz="4" w:space="0" w:color="auto"/>
              <w:left w:val="single" w:sz="4" w:space="0" w:color="auto"/>
              <w:bottom w:val="single" w:sz="4" w:space="0" w:color="auto"/>
              <w:right w:val="single" w:sz="4" w:space="0" w:color="auto"/>
            </w:tcBorders>
          </w:tcPr>
          <w:p w:rsidR="00C75819" w:rsidRPr="00BF34E1" w:rsidRDefault="00C75819" w:rsidP="00864A54">
            <w:pPr>
              <w:tabs>
                <w:tab w:val="left" w:pos="2040"/>
              </w:tabs>
              <w:rPr>
                <w:rFonts w:ascii="Calibri" w:hAnsi="Calibri" w:cs="Calibri"/>
                <w:color w:val="000000"/>
                <w:sz w:val="22"/>
                <w:szCs w:val="22"/>
              </w:rPr>
            </w:pPr>
            <w:r>
              <w:rPr>
                <w:rFonts w:ascii="Calibri" w:hAnsi="Calibri" w:cs="Calibri"/>
                <w:color w:val="000000"/>
                <w:sz w:val="22"/>
                <w:szCs w:val="22"/>
              </w:rPr>
              <w:t>80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5819" w:rsidRPr="00BF34E1" w:rsidRDefault="00C75819" w:rsidP="00864A54">
            <w:pPr>
              <w:tabs>
                <w:tab w:val="left" w:pos="2040"/>
              </w:tabs>
              <w:rPr>
                <w:rFonts w:ascii="Calibri" w:hAnsi="Calibri" w:cs="Calibri"/>
                <w:color w:val="000000"/>
                <w:sz w:val="22"/>
                <w:szCs w:val="22"/>
              </w:rPr>
            </w:pPr>
            <w:r>
              <w:rPr>
                <w:rFonts w:ascii="Calibri" w:hAnsi="Calibri" w:cs="Calibri"/>
                <w:color w:val="000000"/>
                <w:sz w:val="22"/>
                <w:szCs w:val="22"/>
              </w:rPr>
              <w:t>86</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75819" w:rsidRPr="00BF34E1" w:rsidRDefault="00EB2DDF" w:rsidP="00864A54">
            <w:pPr>
              <w:tabs>
                <w:tab w:val="left" w:pos="2040"/>
              </w:tabs>
              <w:rPr>
                <w:rFonts w:ascii="Calibri" w:hAnsi="Calibri" w:cs="Calibri"/>
                <w:color w:val="000000"/>
                <w:sz w:val="22"/>
                <w:szCs w:val="22"/>
              </w:rPr>
            </w:pPr>
            <w:r>
              <w:rPr>
                <w:rFonts w:ascii="Calibri" w:hAnsi="Calibri" w:cs="Calibri"/>
                <w:color w:val="000000"/>
                <w:sz w:val="22"/>
                <w:szCs w:val="22"/>
              </w:rPr>
              <w:t>85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75819" w:rsidRPr="00BF34E1" w:rsidRDefault="00C75819" w:rsidP="00864A54">
            <w:pPr>
              <w:tabs>
                <w:tab w:val="left" w:pos="2040"/>
              </w:tabs>
              <w:rPr>
                <w:rFonts w:ascii="Calibri" w:hAnsi="Calibri" w:cs="Calibri"/>
                <w:color w:val="000000"/>
                <w:sz w:val="22"/>
                <w:szCs w:val="22"/>
              </w:rPr>
            </w:pPr>
            <w:r>
              <w:rPr>
                <w:rFonts w:ascii="Calibri" w:hAnsi="Calibri" w:cs="Calibri"/>
                <w:color w:val="000000"/>
                <w:sz w:val="22"/>
                <w:szCs w:val="22"/>
              </w:rPr>
              <w:t>2</w:t>
            </w:r>
          </w:p>
        </w:tc>
      </w:tr>
      <w:tr w:rsidR="00C75819" w:rsidRPr="00BF34E1" w:rsidTr="00EE0A8B">
        <w:tc>
          <w:tcPr>
            <w:tcW w:w="1577" w:type="dxa"/>
            <w:shd w:val="clear" w:color="auto" w:fill="auto"/>
          </w:tcPr>
          <w:p w:rsidR="00C75819" w:rsidRPr="00FA6078" w:rsidRDefault="00C75819" w:rsidP="00EE0A8B">
            <w:pPr>
              <w:tabs>
                <w:tab w:val="left" w:pos="2040"/>
              </w:tabs>
              <w:rPr>
                <w:rFonts w:ascii="Calibri" w:hAnsi="Calibri" w:cs="Calibri"/>
                <w:color w:val="000000"/>
                <w:sz w:val="22"/>
                <w:szCs w:val="22"/>
              </w:rPr>
            </w:pPr>
            <w:r w:rsidRPr="00FA6078">
              <w:rPr>
                <w:rFonts w:ascii="Calibri" w:hAnsi="Calibri" w:cs="Calibri"/>
                <w:color w:val="000000"/>
                <w:sz w:val="22"/>
                <w:szCs w:val="22"/>
              </w:rPr>
              <w:t>Teach for America</w:t>
            </w:r>
          </w:p>
        </w:tc>
        <w:tc>
          <w:tcPr>
            <w:tcW w:w="6001" w:type="dxa"/>
            <w:tcBorders>
              <w:right w:val="single" w:sz="4" w:space="0" w:color="auto"/>
            </w:tcBorders>
          </w:tcPr>
          <w:p w:rsidR="00C75819" w:rsidRPr="00FA6078" w:rsidRDefault="00EB2DDF" w:rsidP="00EE0A8B">
            <w:pPr>
              <w:tabs>
                <w:tab w:val="left" w:pos="2040"/>
              </w:tabs>
              <w:rPr>
                <w:rFonts w:ascii="Calibri" w:hAnsi="Calibri" w:cs="Calibri"/>
                <w:color w:val="000000"/>
                <w:sz w:val="22"/>
                <w:szCs w:val="22"/>
                <w:highlight w:val="yellow"/>
              </w:rPr>
            </w:pPr>
            <w:r w:rsidRPr="00EB2DDF">
              <w:rPr>
                <w:rFonts w:ascii="Calibri" w:hAnsi="Calibri" w:cs="Calibri"/>
                <w:color w:val="000000"/>
                <w:sz w:val="22"/>
                <w:szCs w:val="22"/>
              </w:rPr>
              <w:t>Teach For America DC Region proposes to have 60 MSY AmeriCorps members who teach for two years in low-income and under resourced schools in Washington, D.C. At the end of the first program year, the AmeriCorps members will be responsible for increasing the academic achievement of the over 3,840 of students they teach. In addition, the AmeriCorps members will leverage 100 volunteers who will be engaged in supporting students in classrooms and schools.</w:t>
            </w:r>
          </w:p>
        </w:tc>
        <w:tc>
          <w:tcPr>
            <w:tcW w:w="1170" w:type="dxa"/>
            <w:tcBorders>
              <w:top w:val="single" w:sz="4" w:space="0" w:color="auto"/>
              <w:left w:val="single" w:sz="4" w:space="0" w:color="auto"/>
              <w:bottom w:val="single" w:sz="4" w:space="0" w:color="auto"/>
              <w:right w:val="single" w:sz="4" w:space="0" w:color="auto"/>
            </w:tcBorders>
          </w:tcPr>
          <w:p w:rsidR="00C75819" w:rsidRPr="00BF34E1" w:rsidRDefault="00EB2DDF" w:rsidP="00EE0A8B">
            <w:pPr>
              <w:tabs>
                <w:tab w:val="left" w:pos="2040"/>
              </w:tabs>
              <w:rPr>
                <w:rFonts w:ascii="Calibri" w:hAnsi="Calibri" w:cs="Calibri"/>
                <w:color w:val="000000"/>
                <w:sz w:val="22"/>
                <w:szCs w:val="22"/>
              </w:rPr>
            </w:pPr>
            <w:r>
              <w:rPr>
                <w:rFonts w:ascii="Calibri" w:hAnsi="Calibri" w:cs="Calibri"/>
                <w:color w:val="000000"/>
                <w:sz w:val="22"/>
                <w:szCs w:val="22"/>
              </w:rPr>
              <w:t>78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5819" w:rsidRPr="00BF34E1" w:rsidRDefault="00EB2DDF" w:rsidP="00EE0A8B">
            <w:pPr>
              <w:tabs>
                <w:tab w:val="left" w:pos="2040"/>
              </w:tabs>
              <w:rPr>
                <w:rFonts w:ascii="Calibri" w:hAnsi="Calibri" w:cs="Calibri"/>
                <w:color w:val="000000"/>
                <w:sz w:val="22"/>
                <w:szCs w:val="22"/>
              </w:rPr>
            </w:pPr>
            <w:r>
              <w:rPr>
                <w:rFonts w:ascii="Calibri" w:hAnsi="Calibri" w:cs="Calibri"/>
                <w:color w:val="000000"/>
                <w:sz w:val="22"/>
                <w:szCs w:val="22"/>
              </w:rPr>
              <w:t>82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75819" w:rsidRPr="00BF34E1" w:rsidRDefault="00EB2DDF" w:rsidP="00EE0A8B">
            <w:pPr>
              <w:tabs>
                <w:tab w:val="left" w:pos="2040"/>
              </w:tabs>
              <w:rPr>
                <w:rFonts w:ascii="Calibri" w:hAnsi="Calibri" w:cs="Calibri"/>
                <w:color w:val="000000"/>
                <w:sz w:val="22"/>
                <w:szCs w:val="22"/>
              </w:rPr>
            </w:pPr>
            <w:r>
              <w:rPr>
                <w:rFonts w:ascii="Calibri" w:hAnsi="Calibri" w:cs="Calibri"/>
                <w:color w:val="000000"/>
                <w:sz w:val="22"/>
                <w:szCs w:val="22"/>
              </w:rPr>
              <w:t>80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75819" w:rsidRPr="00BF34E1" w:rsidRDefault="00EB2DDF" w:rsidP="00EE0A8B">
            <w:pPr>
              <w:tabs>
                <w:tab w:val="left" w:pos="2040"/>
              </w:tabs>
              <w:rPr>
                <w:rFonts w:ascii="Calibri" w:hAnsi="Calibri" w:cs="Calibri"/>
                <w:color w:val="000000"/>
                <w:sz w:val="22"/>
                <w:szCs w:val="22"/>
              </w:rPr>
            </w:pPr>
            <w:r>
              <w:rPr>
                <w:rFonts w:ascii="Calibri" w:hAnsi="Calibri" w:cs="Calibri"/>
                <w:color w:val="000000"/>
                <w:sz w:val="22"/>
                <w:szCs w:val="22"/>
              </w:rPr>
              <w:t>3</w:t>
            </w:r>
          </w:p>
        </w:tc>
      </w:tr>
      <w:tr w:rsidR="00C75819" w:rsidRPr="00BF34E1" w:rsidTr="00C75819">
        <w:tc>
          <w:tcPr>
            <w:tcW w:w="1577" w:type="dxa"/>
            <w:shd w:val="clear" w:color="auto" w:fill="auto"/>
          </w:tcPr>
          <w:p w:rsidR="00C75819" w:rsidRPr="00FA6078" w:rsidRDefault="00C75819" w:rsidP="00EE0A8B">
            <w:pPr>
              <w:tabs>
                <w:tab w:val="left" w:pos="2040"/>
              </w:tabs>
              <w:rPr>
                <w:rFonts w:ascii="Calibri" w:hAnsi="Calibri" w:cs="Calibri"/>
                <w:color w:val="000000"/>
                <w:sz w:val="22"/>
                <w:szCs w:val="22"/>
              </w:rPr>
            </w:pPr>
            <w:r w:rsidRPr="00FA6078">
              <w:rPr>
                <w:rFonts w:ascii="Calibri" w:hAnsi="Calibri" w:cs="Calibri"/>
                <w:color w:val="000000"/>
                <w:sz w:val="22"/>
                <w:szCs w:val="22"/>
              </w:rPr>
              <w:t xml:space="preserve">Jumpstart </w:t>
            </w:r>
          </w:p>
        </w:tc>
        <w:tc>
          <w:tcPr>
            <w:tcW w:w="6001" w:type="dxa"/>
            <w:tcBorders>
              <w:right w:val="single" w:sz="4" w:space="0" w:color="auto"/>
            </w:tcBorders>
          </w:tcPr>
          <w:p w:rsidR="00C75819" w:rsidRPr="00FA6078" w:rsidRDefault="00A47E1E" w:rsidP="00EE0A8B">
            <w:pPr>
              <w:tabs>
                <w:tab w:val="left" w:pos="2040"/>
              </w:tabs>
              <w:rPr>
                <w:rFonts w:ascii="Calibri" w:hAnsi="Calibri" w:cs="Calibri"/>
                <w:color w:val="000000"/>
                <w:sz w:val="22"/>
                <w:szCs w:val="22"/>
                <w:highlight w:val="yellow"/>
              </w:rPr>
            </w:pPr>
            <w:r w:rsidRPr="00A47E1E">
              <w:rPr>
                <w:rFonts w:ascii="Calibri" w:hAnsi="Calibri" w:cs="Calibri"/>
                <w:color w:val="000000"/>
                <w:sz w:val="22"/>
                <w:szCs w:val="22"/>
              </w:rPr>
              <w:t xml:space="preserve">Jumpstart DC proposes to have 225 AmeriCorps members who will deliver its evidence-based early education program to 617 children in Washington, DC. At the end of the first program year, the AmeriCorps members will be responsible for increasing the kindergarten readiness of 404 preschool-aged children from </w:t>
            </w:r>
            <w:r w:rsidRPr="00A47E1E">
              <w:rPr>
                <w:rFonts w:ascii="Calibri" w:hAnsi="Calibri" w:cs="Calibri"/>
                <w:color w:val="000000"/>
                <w:sz w:val="22"/>
                <w:szCs w:val="22"/>
              </w:rPr>
              <w:lastRenderedPageBreak/>
              <w:t>low-income communities by implementing a curriculum designed to improve key language, literacy, and social-emotional skills. In addition, the AmeriCorps members will leverage 500 leveraged volunteers who will be engaged in service projects that benefit preschool children and their families in the same communities.</w:t>
            </w:r>
          </w:p>
        </w:tc>
        <w:tc>
          <w:tcPr>
            <w:tcW w:w="1170" w:type="dxa"/>
            <w:tcBorders>
              <w:top w:val="single" w:sz="4" w:space="0" w:color="auto"/>
              <w:left w:val="single" w:sz="4" w:space="0" w:color="auto"/>
              <w:bottom w:val="single" w:sz="4" w:space="0" w:color="auto"/>
              <w:right w:val="single" w:sz="4" w:space="0" w:color="auto"/>
            </w:tcBorders>
          </w:tcPr>
          <w:p w:rsidR="00C75819" w:rsidRPr="00BF34E1" w:rsidRDefault="00EB2DDF" w:rsidP="00EE0A8B">
            <w:pPr>
              <w:tabs>
                <w:tab w:val="left" w:pos="2040"/>
              </w:tabs>
              <w:rPr>
                <w:rFonts w:ascii="Calibri" w:hAnsi="Calibri" w:cs="Calibri"/>
                <w:color w:val="000000"/>
                <w:sz w:val="22"/>
                <w:szCs w:val="22"/>
              </w:rPr>
            </w:pPr>
            <w:r>
              <w:rPr>
                <w:rFonts w:ascii="Calibri" w:hAnsi="Calibri" w:cs="Calibri"/>
                <w:color w:val="000000"/>
                <w:sz w:val="22"/>
                <w:szCs w:val="22"/>
              </w:rPr>
              <w:lastRenderedPageBreak/>
              <w:t>65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5819" w:rsidRPr="00BF34E1" w:rsidRDefault="00EB2DDF" w:rsidP="00EE0A8B">
            <w:pPr>
              <w:tabs>
                <w:tab w:val="left" w:pos="2040"/>
              </w:tabs>
              <w:rPr>
                <w:rFonts w:ascii="Calibri" w:hAnsi="Calibri" w:cs="Calibri"/>
                <w:color w:val="000000"/>
                <w:sz w:val="22"/>
                <w:szCs w:val="22"/>
              </w:rPr>
            </w:pPr>
            <w:r>
              <w:rPr>
                <w:rFonts w:ascii="Calibri" w:hAnsi="Calibri" w:cs="Calibri"/>
                <w:color w:val="000000"/>
                <w:sz w:val="22"/>
                <w:szCs w:val="22"/>
              </w:rPr>
              <w:t>98</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75819" w:rsidRPr="00BF34E1" w:rsidRDefault="00EB2DDF" w:rsidP="00EE0A8B">
            <w:pPr>
              <w:tabs>
                <w:tab w:val="left" w:pos="2040"/>
              </w:tabs>
              <w:rPr>
                <w:rFonts w:ascii="Calibri" w:hAnsi="Calibri" w:cs="Calibri"/>
                <w:color w:val="000000"/>
                <w:sz w:val="22"/>
                <w:szCs w:val="22"/>
              </w:rPr>
            </w:pPr>
            <w:r>
              <w:rPr>
                <w:rFonts w:ascii="Calibri" w:hAnsi="Calibri" w:cs="Calibri"/>
                <w:color w:val="000000"/>
                <w:sz w:val="22"/>
                <w:szCs w:val="22"/>
              </w:rPr>
              <w:t>75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75819" w:rsidRPr="00BF34E1" w:rsidRDefault="00EB2DDF" w:rsidP="00EE0A8B">
            <w:pPr>
              <w:tabs>
                <w:tab w:val="left" w:pos="2040"/>
              </w:tabs>
              <w:rPr>
                <w:rFonts w:ascii="Calibri" w:hAnsi="Calibri" w:cs="Calibri"/>
                <w:color w:val="000000"/>
                <w:sz w:val="22"/>
                <w:szCs w:val="22"/>
              </w:rPr>
            </w:pPr>
            <w:r>
              <w:rPr>
                <w:rFonts w:ascii="Calibri" w:hAnsi="Calibri" w:cs="Calibri"/>
                <w:color w:val="000000"/>
                <w:sz w:val="22"/>
                <w:szCs w:val="22"/>
              </w:rPr>
              <w:t>4</w:t>
            </w:r>
          </w:p>
        </w:tc>
      </w:tr>
      <w:tr w:rsidR="00C75819" w:rsidRPr="00FA6078" w:rsidTr="00C75819">
        <w:tc>
          <w:tcPr>
            <w:tcW w:w="1577" w:type="dxa"/>
            <w:shd w:val="clear" w:color="auto" w:fill="auto"/>
          </w:tcPr>
          <w:p w:rsidR="00C75819" w:rsidRPr="00FA6078" w:rsidRDefault="00EB2DDF" w:rsidP="00864A54">
            <w:pPr>
              <w:tabs>
                <w:tab w:val="left" w:pos="2040"/>
              </w:tabs>
              <w:rPr>
                <w:rFonts w:ascii="Calibri" w:hAnsi="Calibri" w:cs="Calibri"/>
                <w:color w:val="000000"/>
                <w:sz w:val="22"/>
                <w:szCs w:val="22"/>
              </w:rPr>
            </w:pPr>
            <w:r>
              <w:rPr>
                <w:rFonts w:ascii="Calibri" w:hAnsi="Calibri" w:cs="Calibri"/>
                <w:color w:val="000000"/>
                <w:sz w:val="22"/>
                <w:szCs w:val="22"/>
              </w:rPr>
              <w:lastRenderedPageBreak/>
              <w:t>Reading Partners</w:t>
            </w:r>
          </w:p>
        </w:tc>
        <w:tc>
          <w:tcPr>
            <w:tcW w:w="6001" w:type="dxa"/>
            <w:tcBorders>
              <w:right w:val="single" w:sz="4" w:space="0" w:color="auto"/>
            </w:tcBorders>
          </w:tcPr>
          <w:p w:rsidR="00C75819" w:rsidRPr="00FA6078" w:rsidRDefault="00A47E1E" w:rsidP="00126B5D">
            <w:pPr>
              <w:tabs>
                <w:tab w:val="left" w:pos="2040"/>
              </w:tabs>
              <w:rPr>
                <w:rFonts w:ascii="Calibri" w:hAnsi="Calibri" w:cs="Calibri"/>
                <w:color w:val="000000"/>
                <w:sz w:val="22"/>
                <w:szCs w:val="22"/>
                <w:highlight w:val="yellow"/>
              </w:rPr>
            </w:pPr>
            <w:r w:rsidRPr="00A47E1E">
              <w:rPr>
                <w:rFonts w:ascii="Calibri" w:hAnsi="Calibri" w:cs="Calibri"/>
                <w:color w:val="000000"/>
                <w:sz w:val="22"/>
                <w:szCs w:val="22"/>
              </w:rPr>
              <w:t>Reading Partners proposes to have 37 AmeriCorps members who will manage the day-to-day operations of our one-on-one literacy tutoring program for economically disadvantaged students at 20 Title I elementary schools in Washington D.C. At the end of the program year, the AmeriCorps members will be responsible for measurably increasing the literacy skills of at least 560 high-need target students. In addition, the AmeriCorps members will leverage 1,050 volunteers who will be engaged in individualized reading tutoring through our model.</w:t>
            </w:r>
          </w:p>
        </w:tc>
        <w:tc>
          <w:tcPr>
            <w:tcW w:w="1170" w:type="dxa"/>
            <w:tcBorders>
              <w:top w:val="single" w:sz="4" w:space="0" w:color="auto"/>
              <w:left w:val="single" w:sz="4" w:space="0" w:color="auto"/>
              <w:bottom w:val="single" w:sz="4" w:space="0" w:color="auto"/>
              <w:right w:val="single" w:sz="4" w:space="0" w:color="auto"/>
            </w:tcBorders>
          </w:tcPr>
          <w:p w:rsidR="00C75819" w:rsidRPr="00BF34E1" w:rsidRDefault="00EB2DDF" w:rsidP="00864A54">
            <w:pPr>
              <w:tabs>
                <w:tab w:val="left" w:pos="2040"/>
              </w:tabs>
              <w:rPr>
                <w:rFonts w:ascii="Calibri" w:hAnsi="Calibri" w:cs="Calibri"/>
                <w:color w:val="000000"/>
                <w:sz w:val="22"/>
                <w:szCs w:val="22"/>
              </w:rPr>
            </w:pPr>
            <w:r>
              <w:rPr>
                <w:rFonts w:ascii="Calibri" w:hAnsi="Calibri" w:cs="Calibri"/>
                <w:color w:val="000000"/>
                <w:sz w:val="22"/>
                <w:szCs w:val="22"/>
              </w:rPr>
              <w:t>82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5819" w:rsidRPr="00BF34E1" w:rsidRDefault="00EB2DDF" w:rsidP="00864A54">
            <w:pPr>
              <w:tabs>
                <w:tab w:val="left" w:pos="2040"/>
              </w:tabs>
              <w:rPr>
                <w:rFonts w:ascii="Calibri" w:hAnsi="Calibri" w:cs="Calibri"/>
                <w:color w:val="000000"/>
                <w:sz w:val="22"/>
                <w:szCs w:val="22"/>
              </w:rPr>
            </w:pPr>
            <w:r>
              <w:rPr>
                <w:rFonts w:ascii="Calibri" w:hAnsi="Calibri" w:cs="Calibri"/>
                <w:color w:val="000000"/>
                <w:sz w:val="22"/>
                <w:szCs w:val="22"/>
              </w:rPr>
              <w:t>75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75819" w:rsidRPr="00BF34E1" w:rsidRDefault="00EB2DDF" w:rsidP="00864A54">
            <w:pPr>
              <w:tabs>
                <w:tab w:val="left" w:pos="2040"/>
              </w:tabs>
              <w:rPr>
                <w:rFonts w:ascii="Calibri" w:hAnsi="Calibri" w:cs="Calibri"/>
                <w:color w:val="000000"/>
                <w:sz w:val="22"/>
                <w:szCs w:val="22"/>
              </w:rPr>
            </w:pPr>
            <w:r>
              <w:rPr>
                <w:rFonts w:ascii="Calibri" w:hAnsi="Calibri" w:cs="Calibri"/>
                <w:color w:val="000000"/>
                <w:sz w:val="22"/>
                <w:szCs w:val="22"/>
              </w:rPr>
              <w:t>80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75819" w:rsidRPr="00BF34E1" w:rsidRDefault="00EB2DDF" w:rsidP="00864A54">
            <w:pPr>
              <w:tabs>
                <w:tab w:val="left" w:pos="2040"/>
              </w:tabs>
              <w:rPr>
                <w:rFonts w:ascii="Calibri" w:hAnsi="Calibri" w:cs="Calibri"/>
                <w:color w:val="000000"/>
                <w:sz w:val="22"/>
                <w:szCs w:val="22"/>
              </w:rPr>
            </w:pPr>
            <w:r>
              <w:rPr>
                <w:rFonts w:ascii="Calibri" w:hAnsi="Calibri" w:cs="Calibri"/>
                <w:color w:val="000000"/>
                <w:sz w:val="22"/>
                <w:szCs w:val="22"/>
              </w:rPr>
              <w:t>5</w:t>
            </w:r>
          </w:p>
        </w:tc>
      </w:tr>
      <w:tr w:rsidR="00C75819" w:rsidRPr="00FA6078" w:rsidTr="00C75819">
        <w:tc>
          <w:tcPr>
            <w:tcW w:w="1577" w:type="dxa"/>
          </w:tcPr>
          <w:p w:rsidR="00C75819" w:rsidRPr="00FA6078" w:rsidRDefault="00EB2DDF" w:rsidP="00252146">
            <w:pPr>
              <w:tabs>
                <w:tab w:val="left" w:pos="2040"/>
              </w:tabs>
              <w:rPr>
                <w:rFonts w:ascii="Calibri" w:hAnsi="Calibri" w:cs="Calibri"/>
                <w:color w:val="000000"/>
                <w:sz w:val="22"/>
                <w:szCs w:val="22"/>
              </w:rPr>
            </w:pPr>
            <w:r>
              <w:rPr>
                <w:rFonts w:ascii="Calibri" w:hAnsi="Calibri" w:cs="Calibri"/>
                <w:color w:val="000000"/>
                <w:sz w:val="22"/>
                <w:szCs w:val="22"/>
              </w:rPr>
              <w:t>City Gate</w:t>
            </w:r>
          </w:p>
        </w:tc>
        <w:tc>
          <w:tcPr>
            <w:tcW w:w="6001" w:type="dxa"/>
            <w:tcBorders>
              <w:right w:val="single" w:sz="4" w:space="0" w:color="auto"/>
            </w:tcBorders>
          </w:tcPr>
          <w:p w:rsidR="00C75819" w:rsidRPr="00FA6078" w:rsidRDefault="00A47E1E" w:rsidP="00126B5D">
            <w:pPr>
              <w:tabs>
                <w:tab w:val="left" w:pos="2040"/>
              </w:tabs>
              <w:rPr>
                <w:rFonts w:ascii="Calibri" w:hAnsi="Calibri" w:cs="Calibri"/>
                <w:color w:val="000000"/>
                <w:sz w:val="22"/>
                <w:szCs w:val="22"/>
                <w:highlight w:val="yellow"/>
              </w:rPr>
            </w:pPr>
            <w:r w:rsidRPr="00A47E1E">
              <w:rPr>
                <w:rFonts w:ascii="Calibri" w:hAnsi="Calibri" w:cs="Calibri"/>
                <w:color w:val="000000"/>
                <w:sz w:val="22"/>
                <w:szCs w:val="22"/>
              </w:rPr>
              <w:t>City Gate proposes to have 20 AmeriCorps members who will provide program and support services for a major expansion of an out-of-school program designed to close the achievement gap and open a pathway to long-term academic and life success for economically-disadvantaged students at five sites in Wards 7 &amp; 8. At the end of the first program year, the AmeriCorps members will be responsible for helping 200 economically disadvantaged, minority students in grades K-12 to increase academic performance, maintain grade level progression, improve behavior outcomes, and begin building social capital for long-term success in education, employment, and civic engagement. In addition, the AmeriCorps members will leverage 40 volunteers who will be engaged in tutoring and assisting in off-site expeditionary learning.</w:t>
            </w:r>
          </w:p>
        </w:tc>
        <w:tc>
          <w:tcPr>
            <w:tcW w:w="1170" w:type="dxa"/>
            <w:tcBorders>
              <w:top w:val="single" w:sz="4" w:space="0" w:color="auto"/>
              <w:left w:val="single" w:sz="4" w:space="0" w:color="auto"/>
              <w:bottom w:val="single" w:sz="4" w:space="0" w:color="auto"/>
              <w:right w:val="single" w:sz="4" w:space="0" w:color="auto"/>
            </w:tcBorders>
          </w:tcPr>
          <w:p w:rsidR="00C75819" w:rsidRPr="00BF34E1" w:rsidRDefault="00EB2DDF" w:rsidP="00864A54">
            <w:pPr>
              <w:tabs>
                <w:tab w:val="left" w:pos="2040"/>
              </w:tabs>
              <w:rPr>
                <w:rFonts w:ascii="Calibri" w:hAnsi="Calibri" w:cs="Calibri"/>
                <w:color w:val="000000"/>
                <w:sz w:val="22"/>
                <w:szCs w:val="22"/>
              </w:rPr>
            </w:pPr>
            <w:r>
              <w:rPr>
                <w:rFonts w:ascii="Calibri" w:hAnsi="Calibri" w:cs="Calibri"/>
                <w:color w:val="000000"/>
                <w:sz w:val="22"/>
                <w:szCs w:val="22"/>
              </w:rPr>
              <w:t>58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5819" w:rsidRPr="00BF34E1" w:rsidRDefault="00EB2DDF" w:rsidP="00864A54">
            <w:pPr>
              <w:tabs>
                <w:tab w:val="left" w:pos="2040"/>
              </w:tabs>
              <w:rPr>
                <w:rFonts w:ascii="Calibri" w:hAnsi="Calibri" w:cs="Calibri"/>
                <w:color w:val="000000"/>
                <w:sz w:val="22"/>
                <w:szCs w:val="22"/>
              </w:rPr>
            </w:pPr>
            <w:r>
              <w:rPr>
                <w:rFonts w:ascii="Calibri" w:hAnsi="Calibri" w:cs="Calibri"/>
                <w:color w:val="000000"/>
                <w:sz w:val="22"/>
                <w:szCs w:val="22"/>
              </w:rPr>
              <w:t>75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75819" w:rsidRPr="00BF34E1" w:rsidRDefault="00EB2DDF" w:rsidP="00864A54">
            <w:pPr>
              <w:tabs>
                <w:tab w:val="left" w:pos="2040"/>
              </w:tabs>
              <w:rPr>
                <w:rFonts w:ascii="Calibri" w:hAnsi="Calibri" w:cs="Calibri"/>
                <w:color w:val="000000"/>
                <w:sz w:val="22"/>
                <w:szCs w:val="22"/>
              </w:rPr>
            </w:pPr>
            <w:r>
              <w:rPr>
                <w:rFonts w:ascii="Calibri" w:hAnsi="Calibri" w:cs="Calibri"/>
                <w:color w:val="000000"/>
                <w:sz w:val="22"/>
                <w:szCs w:val="22"/>
              </w:rPr>
              <w:t>60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75819" w:rsidRPr="00BF34E1" w:rsidRDefault="00EB2DDF" w:rsidP="00252146">
            <w:pPr>
              <w:tabs>
                <w:tab w:val="left" w:pos="2040"/>
              </w:tabs>
              <w:rPr>
                <w:rFonts w:ascii="Calibri" w:hAnsi="Calibri" w:cs="Calibri"/>
                <w:color w:val="000000"/>
                <w:sz w:val="22"/>
                <w:szCs w:val="22"/>
              </w:rPr>
            </w:pPr>
            <w:r>
              <w:rPr>
                <w:rFonts w:ascii="Calibri" w:hAnsi="Calibri" w:cs="Calibri"/>
                <w:color w:val="000000"/>
                <w:sz w:val="22"/>
                <w:szCs w:val="22"/>
              </w:rPr>
              <w:t>6</w:t>
            </w:r>
          </w:p>
        </w:tc>
      </w:tr>
    </w:tbl>
    <w:p w:rsidR="006917AD" w:rsidRPr="00856AAC" w:rsidRDefault="006917AD">
      <w:pPr>
        <w:rPr>
          <w:sz w:val="22"/>
          <w:szCs w:val="22"/>
        </w:rPr>
      </w:pPr>
    </w:p>
    <w:sectPr w:rsidR="006917AD" w:rsidRPr="00856AAC" w:rsidSect="00C27630">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ヒラギノ角ゴ Pro W3">
    <w:altName w:val="Arial Unicode MS"/>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1B10"/>
    <w:multiLevelType w:val="hybridMultilevel"/>
    <w:tmpl w:val="E8406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33AFA"/>
    <w:multiLevelType w:val="hybridMultilevel"/>
    <w:tmpl w:val="9994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E4F3D"/>
    <w:multiLevelType w:val="multilevel"/>
    <w:tmpl w:val="AA0875F8"/>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44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nsid w:val="495F74D6"/>
    <w:multiLevelType w:val="hybridMultilevel"/>
    <w:tmpl w:val="17B6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D767B7"/>
    <w:multiLevelType w:val="hybridMultilevel"/>
    <w:tmpl w:val="5210A0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9B"/>
    <w:rsid w:val="0001582F"/>
    <w:rsid w:val="00053C77"/>
    <w:rsid w:val="00126B5D"/>
    <w:rsid w:val="00147BDC"/>
    <w:rsid w:val="00201BAB"/>
    <w:rsid w:val="00217884"/>
    <w:rsid w:val="00252146"/>
    <w:rsid w:val="002535F2"/>
    <w:rsid w:val="003339A7"/>
    <w:rsid w:val="00365D45"/>
    <w:rsid w:val="00376EA8"/>
    <w:rsid w:val="003E7B49"/>
    <w:rsid w:val="003F3A8E"/>
    <w:rsid w:val="0043444C"/>
    <w:rsid w:val="004C1325"/>
    <w:rsid w:val="004D6291"/>
    <w:rsid w:val="005E3302"/>
    <w:rsid w:val="006917AD"/>
    <w:rsid w:val="007345F4"/>
    <w:rsid w:val="007713D2"/>
    <w:rsid w:val="00783567"/>
    <w:rsid w:val="0079544B"/>
    <w:rsid w:val="007D377C"/>
    <w:rsid w:val="00856AAC"/>
    <w:rsid w:val="008B2414"/>
    <w:rsid w:val="00922A8E"/>
    <w:rsid w:val="009D613B"/>
    <w:rsid w:val="00A106FA"/>
    <w:rsid w:val="00A2147D"/>
    <w:rsid w:val="00A332F2"/>
    <w:rsid w:val="00A47E1E"/>
    <w:rsid w:val="00AA3AC9"/>
    <w:rsid w:val="00B36C96"/>
    <w:rsid w:val="00B72A9B"/>
    <w:rsid w:val="00BD3AC1"/>
    <w:rsid w:val="00BF34E1"/>
    <w:rsid w:val="00C27630"/>
    <w:rsid w:val="00C75819"/>
    <w:rsid w:val="00C9577B"/>
    <w:rsid w:val="00CB75A3"/>
    <w:rsid w:val="00D45BA6"/>
    <w:rsid w:val="00D65ED7"/>
    <w:rsid w:val="00D96047"/>
    <w:rsid w:val="00DD7A82"/>
    <w:rsid w:val="00DE3F97"/>
    <w:rsid w:val="00E02E89"/>
    <w:rsid w:val="00EA408D"/>
    <w:rsid w:val="00EB2DDF"/>
    <w:rsid w:val="00EE624E"/>
    <w:rsid w:val="00F332D6"/>
    <w:rsid w:val="00FA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8A3D2-EFB6-4428-9D3C-72611F35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A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3C77"/>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53C77"/>
    <w:pPr>
      <w:keepNext/>
      <w:numPr>
        <w:ilvl w:val="1"/>
        <w:numId w:val="3"/>
      </w:numPr>
      <w:pBdr>
        <w:bottom w:val="single" w:sz="6" w:space="1" w:color="auto"/>
      </w:pBdr>
      <w:shd w:val="clear" w:color="auto" w:fill="E0E0E0"/>
      <w:spacing w:before="120" w:after="120"/>
      <w:outlineLvl w:val="1"/>
    </w:pPr>
    <w:rPr>
      <w:b/>
      <w:noProof/>
      <w:sz w:val="28"/>
      <w:szCs w:val="22"/>
    </w:rPr>
  </w:style>
  <w:style w:type="paragraph" w:styleId="Heading3">
    <w:name w:val="heading 3"/>
    <w:basedOn w:val="Normal"/>
    <w:next w:val="Normal"/>
    <w:link w:val="Heading3Char"/>
    <w:qFormat/>
    <w:rsid w:val="00053C77"/>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53C77"/>
    <w:pPr>
      <w:keepNext/>
      <w:numPr>
        <w:ilvl w:val="3"/>
        <w:numId w:val="3"/>
      </w:numPr>
      <w:outlineLvl w:val="3"/>
    </w:pPr>
    <w:rPr>
      <w:b/>
      <w:szCs w:val="20"/>
    </w:rPr>
  </w:style>
  <w:style w:type="paragraph" w:styleId="Heading5">
    <w:name w:val="heading 5"/>
    <w:basedOn w:val="Normal"/>
    <w:next w:val="Normal"/>
    <w:link w:val="Heading5Char"/>
    <w:qFormat/>
    <w:rsid w:val="00053C77"/>
    <w:pPr>
      <w:keepNext/>
      <w:numPr>
        <w:ilvl w:val="4"/>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sz w:val="36"/>
      <w:szCs w:val="20"/>
    </w:rPr>
  </w:style>
  <w:style w:type="paragraph" w:styleId="Heading6">
    <w:name w:val="heading 6"/>
    <w:basedOn w:val="Normal"/>
    <w:next w:val="Normal"/>
    <w:link w:val="Heading6Char"/>
    <w:qFormat/>
    <w:rsid w:val="00053C77"/>
    <w:pPr>
      <w:numPr>
        <w:ilvl w:val="5"/>
        <w:numId w:val="3"/>
      </w:numPr>
      <w:spacing w:before="240" w:after="60"/>
      <w:outlineLvl w:val="5"/>
    </w:pPr>
    <w:rPr>
      <w:b/>
      <w:bCs/>
      <w:sz w:val="22"/>
      <w:szCs w:val="22"/>
    </w:rPr>
  </w:style>
  <w:style w:type="paragraph" w:styleId="Heading7">
    <w:name w:val="heading 7"/>
    <w:basedOn w:val="Normal"/>
    <w:next w:val="Normal"/>
    <w:link w:val="Heading7Char"/>
    <w:qFormat/>
    <w:rsid w:val="00053C77"/>
    <w:pPr>
      <w:numPr>
        <w:ilvl w:val="6"/>
        <w:numId w:val="3"/>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2A9B"/>
    <w:rPr>
      <w:color w:val="0000FF" w:themeColor="hyperlink"/>
      <w:u w:val="single"/>
    </w:rPr>
  </w:style>
  <w:style w:type="paragraph" w:customStyle="1" w:styleId="Body">
    <w:name w:val="Body"/>
    <w:rsid w:val="00A2147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customStyle="1" w:styleId="Hyperlink0">
    <w:name w:val="Hyperlink.0"/>
    <w:basedOn w:val="DefaultParagraphFont"/>
    <w:rsid w:val="00A2147D"/>
    <w:rPr>
      <w:rFonts w:ascii="Gill Sans MT" w:eastAsia="Gill Sans MT" w:hAnsi="Gill Sans MT" w:cs="Gill Sans MT"/>
      <w:color w:val="0000FF"/>
      <w:sz w:val="24"/>
      <w:szCs w:val="24"/>
      <w:u w:val="single" w:color="0000FF"/>
      <w:lang w:val="en-US"/>
    </w:rPr>
  </w:style>
  <w:style w:type="character" w:customStyle="1" w:styleId="Heading1Char">
    <w:name w:val="Heading 1 Char"/>
    <w:basedOn w:val="DefaultParagraphFont"/>
    <w:link w:val="Heading1"/>
    <w:rsid w:val="00053C77"/>
    <w:rPr>
      <w:rFonts w:ascii="Arial" w:eastAsia="Times New Roman" w:hAnsi="Arial" w:cs="Arial"/>
      <w:b/>
      <w:bCs/>
      <w:kern w:val="32"/>
      <w:sz w:val="32"/>
      <w:szCs w:val="32"/>
    </w:rPr>
  </w:style>
  <w:style w:type="character" w:customStyle="1" w:styleId="Heading2Char">
    <w:name w:val="Heading 2 Char"/>
    <w:basedOn w:val="DefaultParagraphFont"/>
    <w:link w:val="Heading2"/>
    <w:rsid w:val="00053C77"/>
    <w:rPr>
      <w:rFonts w:ascii="Times New Roman" w:eastAsia="Times New Roman" w:hAnsi="Times New Roman" w:cs="Times New Roman"/>
      <w:b/>
      <w:noProof/>
      <w:sz w:val="28"/>
      <w:shd w:val="clear" w:color="auto" w:fill="E0E0E0"/>
    </w:rPr>
  </w:style>
  <w:style w:type="character" w:customStyle="1" w:styleId="Heading3Char">
    <w:name w:val="Heading 3 Char"/>
    <w:basedOn w:val="DefaultParagraphFont"/>
    <w:link w:val="Heading3"/>
    <w:rsid w:val="00053C77"/>
    <w:rPr>
      <w:rFonts w:ascii="Arial" w:eastAsia="Times New Roman" w:hAnsi="Arial" w:cs="Arial"/>
      <w:b/>
      <w:bCs/>
      <w:sz w:val="26"/>
      <w:szCs w:val="26"/>
    </w:rPr>
  </w:style>
  <w:style w:type="character" w:customStyle="1" w:styleId="Heading4Char">
    <w:name w:val="Heading 4 Char"/>
    <w:basedOn w:val="DefaultParagraphFont"/>
    <w:link w:val="Heading4"/>
    <w:rsid w:val="00053C77"/>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053C77"/>
    <w:rPr>
      <w:rFonts w:ascii="Times New Roman" w:eastAsia="Times New Roman" w:hAnsi="Times New Roman" w:cs="Times New Roman"/>
      <w:b/>
      <w:sz w:val="36"/>
      <w:szCs w:val="20"/>
    </w:rPr>
  </w:style>
  <w:style w:type="character" w:customStyle="1" w:styleId="Heading6Char">
    <w:name w:val="Heading 6 Char"/>
    <w:basedOn w:val="DefaultParagraphFont"/>
    <w:link w:val="Heading6"/>
    <w:rsid w:val="00053C77"/>
    <w:rPr>
      <w:rFonts w:ascii="Times New Roman" w:eastAsia="Times New Roman" w:hAnsi="Times New Roman" w:cs="Times New Roman"/>
      <w:b/>
      <w:bCs/>
    </w:rPr>
  </w:style>
  <w:style w:type="character" w:customStyle="1" w:styleId="Heading7Char">
    <w:name w:val="Heading 7 Char"/>
    <w:basedOn w:val="DefaultParagraphFont"/>
    <w:link w:val="Heading7"/>
    <w:rsid w:val="00053C77"/>
    <w:rPr>
      <w:rFonts w:ascii="Times New Roman" w:eastAsia="Times New Roman" w:hAnsi="Times New Roman" w:cs="Times New Roman"/>
      <w:sz w:val="24"/>
      <w:szCs w:val="24"/>
    </w:rPr>
  </w:style>
  <w:style w:type="paragraph" w:styleId="ListParagraph">
    <w:name w:val="List Paragraph"/>
    <w:basedOn w:val="Normal"/>
    <w:uiPriority w:val="34"/>
    <w:qFormat/>
    <w:rsid w:val="00053C77"/>
    <w:pPr>
      <w:ind w:left="720"/>
      <w:contextualSpacing/>
    </w:pPr>
    <w:rPr>
      <w:rFonts w:eastAsia="ヒラギノ角ゴ Pro W3"/>
      <w:color w:val="000000"/>
    </w:rPr>
  </w:style>
  <w:style w:type="table" w:styleId="TableGrid">
    <w:name w:val="Table Grid"/>
    <w:basedOn w:val="TableNormal"/>
    <w:uiPriority w:val="59"/>
    <w:rsid w:val="00DD7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7630"/>
    <w:rPr>
      <w:rFonts w:ascii="Tahoma" w:hAnsi="Tahoma" w:cs="Tahoma"/>
      <w:sz w:val="16"/>
      <w:szCs w:val="16"/>
    </w:rPr>
  </w:style>
  <w:style w:type="character" w:customStyle="1" w:styleId="BalloonTextChar">
    <w:name w:val="Balloon Text Char"/>
    <w:basedOn w:val="DefaultParagraphFont"/>
    <w:link w:val="BalloonText"/>
    <w:uiPriority w:val="99"/>
    <w:semiHidden/>
    <w:rsid w:val="00C276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119274">
      <w:bodyDiv w:val="1"/>
      <w:marLeft w:val="0"/>
      <w:marRight w:val="0"/>
      <w:marTop w:val="0"/>
      <w:marBottom w:val="0"/>
      <w:divBdr>
        <w:top w:val="none" w:sz="0" w:space="0" w:color="auto"/>
        <w:left w:val="none" w:sz="0" w:space="0" w:color="auto"/>
        <w:bottom w:val="none" w:sz="0" w:space="0" w:color="auto"/>
        <w:right w:val="none" w:sz="0" w:space="0" w:color="auto"/>
      </w:divBdr>
    </w:div>
    <w:div w:id="11352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Anthony, Lavita (EOM)</cp:lastModifiedBy>
  <cp:revision>2</cp:revision>
  <cp:lastPrinted>2016-01-11T20:56:00Z</cp:lastPrinted>
  <dcterms:created xsi:type="dcterms:W3CDTF">2020-09-01T00:45:00Z</dcterms:created>
  <dcterms:modified xsi:type="dcterms:W3CDTF">2020-09-01T00:45:00Z</dcterms:modified>
</cp:coreProperties>
</file>