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56C5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___________________________________________________</w:t>
      </w:r>
    </w:p>
    <w:p w14:paraId="598F8A39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</w:p>
    <w:p w14:paraId="72B6918F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Government of the District of Columbia</w:t>
      </w:r>
    </w:p>
    <w:p w14:paraId="60FB0785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Executive Office of the Mayor</w:t>
      </w:r>
    </w:p>
    <w:p w14:paraId="195C5ACD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Mayor’s Office on African Affairs</w:t>
      </w:r>
    </w:p>
    <w:p w14:paraId="07142A04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</w:p>
    <w:p w14:paraId="2B9C9021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Agenda</w:t>
      </w:r>
    </w:p>
    <w:p w14:paraId="30521011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Commission on African Affairs</w:t>
      </w:r>
    </w:p>
    <w:p w14:paraId="2AD4F97F" w14:textId="67A97CEA" w:rsidR="000E3890" w:rsidRP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April</w:t>
      </w:r>
      <w:r w:rsidRPr="000E3890">
        <w:rPr>
          <w:rFonts w:ascii="Maiandra GD" w:hAnsi="Maiandra GD"/>
          <w:b/>
          <w:bCs/>
          <w:sz w:val="20"/>
          <w:szCs w:val="20"/>
        </w:rPr>
        <w:t xml:space="preserve"> 1</w:t>
      </w:r>
      <w:r>
        <w:rPr>
          <w:rFonts w:ascii="Maiandra GD" w:hAnsi="Maiandra GD"/>
          <w:b/>
          <w:bCs/>
          <w:sz w:val="20"/>
          <w:szCs w:val="20"/>
        </w:rPr>
        <w:t>6</w:t>
      </w:r>
      <w:r w:rsidRPr="000E3890">
        <w:rPr>
          <w:rFonts w:ascii="Maiandra GD" w:hAnsi="Maiandra GD"/>
          <w:b/>
          <w:bCs/>
          <w:sz w:val="20"/>
          <w:szCs w:val="20"/>
          <w:vertAlign w:val="superscript"/>
        </w:rPr>
        <w:t>th</w:t>
      </w:r>
      <w:r w:rsidRPr="000E3890">
        <w:rPr>
          <w:rFonts w:ascii="Maiandra GD" w:hAnsi="Maiandra GD"/>
          <w:b/>
          <w:bCs/>
          <w:sz w:val="20"/>
          <w:szCs w:val="20"/>
        </w:rPr>
        <w:t>, 2025| 6:00-7pm</w:t>
      </w:r>
    </w:p>
    <w:p w14:paraId="477436E8" w14:textId="536B3F86" w:rsidR="000E3890" w:rsidRPr="000E3890" w:rsidRDefault="000E3890" w:rsidP="000E3890">
      <w:pPr>
        <w:shd w:val="clear" w:color="auto" w:fill="FFFFFF"/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Maiandra GD" w:hAnsi="Maiandra GD"/>
          <w:b/>
          <w:bCs/>
          <w:color w:val="444444"/>
          <w:sz w:val="20"/>
          <w:szCs w:val="20"/>
        </w:rPr>
        <w:t>899 North Capitol Street, NE. 7</w:t>
      </w:r>
      <w:r w:rsidRPr="000E3890">
        <w:rPr>
          <w:rFonts w:ascii="Maiandra GD" w:hAnsi="Maiandra GD"/>
          <w:b/>
          <w:bCs/>
          <w:color w:val="444444"/>
          <w:sz w:val="20"/>
          <w:szCs w:val="20"/>
          <w:vertAlign w:val="superscript"/>
        </w:rPr>
        <w:t>th</w:t>
      </w:r>
      <w:r>
        <w:rPr>
          <w:rFonts w:ascii="Maiandra GD" w:hAnsi="Maiandra GD"/>
          <w:b/>
          <w:bCs/>
          <w:color w:val="444444"/>
          <w:sz w:val="20"/>
          <w:szCs w:val="20"/>
        </w:rPr>
        <w:t xml:space="preserve"> floor</w:t>
      </w:r>
    </w:p>
    <w:p w14:paraId="506B3DD8" w14:textId="09A3B027" w:rsidR="000E3890" w:rsidRDefault="000E3890" w:rsidP="000E3890">
      <w:pPr>
        <w:shd w:val="clear" w:color="auto" w:fill="FFFFFF"/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 w:rsidRPr="000E3890">
        <w:rPr>
          <w:rFonts w:ascii="Maiandra GD" w:hAnsi="Maiandra GD"/>
          <w:b/>
          <w:bCs/>
          <w:color w:val="444444"/>
          <w:sz w:val="20"/>
          <w:szCs w:val="20"/>
        </w:rPr>
        <w:t>Washington, DC 2000</w:t>
      </w:r>
      <w:r>
        <w:rPr>
          <w:rFonts w:ascii="Maiandra GD" w:hAnsi="Maiandra GD"/>
          <w:b/>
          <w:bCs/>
          <w:color w:val="444444"/>
          <w:sz w:val="20"/>
          <w:szCs w:val="20"/>
        </w:rPr>
        <w:t>2</w:t>
      </w:r>
    </w:p>
    <w:p w14:paraId="3D305FF6" w14:textId="77777777" w:rsidR="000E3890" w:rsidRDefault="000E3890" w:rsidP="000E3890">
      <w:pPr>
        <w:rPr>
          <w:rFonts w:ascii="Maiandra GD" w:hAnsi="Maiandra GD"/>
          <w:sz w:val="20"/>
          <w:szCs w:val="20"/>
          <w:u w:val="single"/>
        </w:rPr>
      </w:pPr>
    </w:p>
    <w:p w14:paraId="03DE27B4" w14:textId="77777777" w:rsidR="000E3890" w:rsidRDefault="000E3890" w:rsidP="000E3890">
      <w:pPr>
        <w:pStyle w:val="ListParagraph"/>
        <w:numPr>
          <w:ilvl w:val="0"/>
          <w:numId w:val="1"/>
        </w:numPr>
        <w:spacing w:after="200" w:line="276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Opening – Call to Order </w:t>
      </w:r>
    </w:p>
    <w:p w14:paraId="7CA5D4DE" w14:textId="77777777" w:rsidR="000E3890" w:rsidRDefault="000E3890" w:rsidP="000E3890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>MOAA Updates and Announcements</w:t>
      </w:r>
    </w:p>
    <w:p w14:paraId="00E4367F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African Community Grant Program</w:t>
      </w:r>
    </w:p>
    <w:p w14:paraId="4E0B64B4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MOAA Language Access Program: OHR/MOAA/OCOP Selection of vendors under citywide </w:t>
      </w:r>
    </w:p>
    <w:p w14:paraId="26231A92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MOAA March &amp; April events</w:t>
      </w:r>
    </w:p>
    <w:p w14:paraId="2BBF156D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Multicultural Awareness &amp; Community Development: </w:t>
      </w:r>
    </w:p>
    <w:p w14:paraId="5CA5CDE3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May: Africa Day </w:t>
      </w:r>
    </w:p>
    <w:p w14:paraId="5FD86EC1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June: DC Community Soccer Tournament</w:t>
      </w:r>
    </w:p>
    <w:p w14:paraId="0D1DD488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July:  Young African Impact Weekend &amp; Mandela Day of Service</w:t>
      </w:r>
    </w:p>
    <w:p w14:paraId="4C6F26E5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September: African Heritage Month Celebration Event </w:t>
      </w:r>
    </w:p>
    <w:p w14:paraId="5F33EF96" w14:textId="77777777" w:rsidR="000E3890" w:rsidRDefault="000E3890" w:rsidP="000E3890">
      <w:pPr>
        <w:pStyle w:val="ListParagraph"/>
        <w:ind w:left="2160"/>
        <w:rPr>
          <w:rFonts w:ascii="Maiandra GD" w:hAnsi="Maiandra GD"/>
          <w:sz w:val="20"/>
          <w:szCs w:val="20"/>
        </w:rPr>
      </w:pPr>
    </w:p>
    <w:p w14:paraId="667B49DF" w14:textId="77777777" w:rsidR="000E3890" w:rsidRDefault="000E3890" w:rsidP="000E3890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COAA Announcements </w:t>
      </w:r>
    </w:p>
    <w:p w14:paraId="22CDDDEF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COAA Leadership Discussion</w:t>
      </w:r>
    </w:p>
    <w:p w14:paraId="4EC7DF35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Formation of subcommittees: </w:t>
      </w:r>
    </w:p>
    <w:p w14:paraId="64CAD5BC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Education, Jobs </w:t>
      </w:r>
    </w:p>
    <w:p w14:paraId="54767333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Public Safety </w:t>
      </w:r>
    </w:p>
    <w:p w14:paraId="5F2E4690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Economic Development </w:t>
      </w:r>
    </w:p>
    <w:p w14:paraId="0D55F6C1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Health, Wellness &amp; the Arts </w:t>
      </w:r>
    </w:p>
    <w:p w14:paraId="35E807EE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Commission Ex-Officio Members </w:t>
      </w:r>
    </w:p>
    <w:p w14:paraId="218509AF" w14:textId="77777777" w:rsidR="000E3890" w:rsidRDefault="000E3890" w:rsidP="000E3890">
      <w:pPr>
        <w:pStyle w:val="ListParagraph"/>
        <w:ind w:left="1080"/>
        <w:rPr>
          <w:rFonts w:ascii="Maiandra GD" w:hAnsi="Maiandra GD"/>
          <w:sz w:val="20"/>
          <w:szCs w:val="20"/>
          <w:u w:val="single"/>
        </w:rPr>
      </w:pPr>
    </w:p>
    <w:p w14:paraId="07D13859" w14:textId="77777777" w:rsidR="000E3890" w:rsidRDefault="000E3890" w:rsidP="000E3890">
      <w:pPr>
        <w:pStyle w:val="ListParagraph"/>
        <w:numPr>
          <w:ilvl w:val="0"/>
          <w:numId w:val="1"/>
        </w:numPr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Adjournment </w:t>
      </w:r>
    </w:p>
    <w:p w14:paraId="78D96CC3" w14:textId="77777777" w:rsidR="009835C0" w:rsidRDefault="009835C0"/>
    <w:sectPr w:rsidR="0098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1937F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649F0438" wp14:editId="4371C045">
            <wp:extent cx="144780" cy="144780"/>
            <wp:effectExtent l="0" t="0" r="7620" b="7620"/>
            <wp:docPr id="628101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01BF3"/>
    <w:multiLevelType w:val="hybridMultilevel"/>
    <w:tmpl w:val="FFFFFFFF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B3D97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A483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D6A25"/>
    <w:multiLevelType w:val="hybridMultilevel"/>
    <w:tmpl w:val="FFFFFFFF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662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622525">
    <w:abstractNumId w:val="3"/>
  </w:num>
  <w:num w:numId="3" w16cid:durableId="303974882">
    <w:abstractNumId w:val="1"/>
  </w:num>
  <w:num w:numId="4" w16cid:durableId="1706709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0"/>
    <w:rsid w:val="000E3890"/>
    <w:rsid w:val="001B11FC"/>
    <w:rsid w:val="006A5F1A"/>
    <w:rsid w:val="00812241"/>
    <w:rsid w:val="009835C0"/>
    <w:rsid w:val="00A02B9A"/>
    <w:rsid w:val="00B94128"/>
    <w:rsid w:val="00DF145D"/>
    <w:rsid w:val="00E0074C"/>
    <w:rsid w:val="00E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5AF2"/>
  <w15:chartTrackingRefBased/>
  <w15:docId w15:val="{F52E2F21-DDF7-4537-8FDE-C6C5EAF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DC Government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Poku-Yeboah, Harrison (EOM)</dc:creator>
  <cp:keywords/>
  <dc:description/>
  <cp:lastModifiedBy>Some, Raissa (EOM)</cp:lastModifiedBy>
  <cp:revision>2</cp:revision>
  <dcterms:created xsi:type="dcterms:W3CDTF">2025-04-01T15:50:00Z</dcterms:created>
  <dcterms:modified xsi:type="dcterms:W3CDTF">2025-04-01T15:50:00Z</dcterms:modified>
</cp:coreProperties>
</file>