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4A353" w14:textId="77777777" w:rsidR="00234B10" w:rsidRPr="00F81EBB" w:rsidRDefault="00234B10" w:rsidP="00234B10">
      <w:pPr>
        <w:contextualSpacing/>
      </w:pPr>
      <w:bookmarkStart w:id="0" w:name="_GoBack"/>
      <w:bookmarkEnd w:id="0"/>
    </w:p>
    <w:p w14:paraId="4CDA8EED" w14:textId="77777777" w:rsidR="00234B10" w:rsidRPr="00F81EBB" w:rsidRDefault="00234B10" w:rsidP="00234B10">
      <w:pPr>
        <w:contextualSpacing/>
        <w:jc w:val="center"/>
      </w:pPr>
    </w:p>
    <w:p w14:paraId="77AA09E3" w14:textId="77777777" w:rsidR="00234B10" w:rsidRPr="00F81EBB" w:rsidRDefault="00234B10" w:rsidP="00234B10">
      <w:pPr>
        <w:contextualSpacing/>
        <w:jc w:val="center"/>
      </w:pPr>
      <w:r>
        <w:rPr>
          <w:noProof/>
        </w:rPr>
        <w:drawing>
          <wp:inline distT="0" distB="0" distL="0" distR="0" wp14:anchorId="3DFA25C5" wp14:editId="4087C504">
            <wp:extent cx="1982419" cy="991210"/>
            <wp:effectExtent l="0" t="0" r="0" b="0"/>
            <wp:docPr id="1" name="Picture 1" descr="Flag of the District of Colu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the District of Columb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417" cy="991209"/>
                    </a:xfrm>
                    <a:prstGeom prst="rect">
                      <a:avLst/>
                    </a:prstGeom>
                    <a:noFill/>
                    <a:ln>
                      <a:noFill/>
                    </a:ln>
                  </pic:spPr>
                </pic:pic>
              </a:graphicData>
            </a:graphic>
          </wp:inline>
        </w:drawing>
      </w:r>
    </w:p>
    <w:p w14:paraId="514A49F7" w14:textId="77777777" w:rsidR="00234B10" w:rsidRDefault="00234B10" w:rsidP="00234B10">
      <w:pPr>
        <w:contextualSpacing/>
        <w:rPr>
          <w:noProof/>
        </w:rPr>
      </w:pPr>
    </w:p>
    <w:p w14:paraId="2A04765A" w14:textId="77777777" w:rsidR="00234B10" w:rsidRDefault="00234B10" w:rsidP="00234B10">
      <w:pPr>
        <w:contextualSpacing/>
        <w:jc w:val="center"/>
        <w:rPr>
          <w:noProof/>
        </w:rPr>
      </w:pPr>
    </w:p>
    <w:p w14:paraId="083D2A93" w14:textId="08329268" w:rsidR="00234B10" w:rsidRDefault="00D879DA" w:rsidP="00234B10">
      <w:pPr>
        <w:pStyle w:val="Title"/>
        <w:pBdr>
          <w:bottom w:val="none" w:sz="0" w:space="0" w:color="auto"/>
        </w:pBdr>
        <w:rPr>
          <w:rFonts w:ascii="Times New Roman" w:hAnsi="Times New Roman"/>
          <w:color w:val="auto"/>
          <w:sz w:val="48"/>
          <w:szCs w:val="48"/>
        </w:rPr>
      </w:pPr>
      <w:r>
        <w:rPr>
          <w:rFonts w:ascii="Times New Roman" w:hAnsi="Times New Roman"/>
          <w:color w:val="auto"/>
          <w:sz w:val="48"/>
          <w:szCs w:val="48"/>
        </w:rPr>
        <w:t>Recommendations for Chapter 2</w:t>
      </w:r>
      <w:r w:rsidR="00234B10">
        <w:rPr>
          <w:rFonts w:ascii="Times New Roman" w:hAnsi="Times New Roman"/>
          <w:color w:val="auto"/>
          <w:sz w:val="48"/>
          <w:szCs w:val="48"/>
        </w:rPr>
        <w:t xml:space="preserve"> of the Revised Criminal </w:t>
      </w:r>
      <w:r w:rsidR="00234B10" w:rsidRPr="00FB2379">
        <w:rPr>
          <w:rFonts w:ascii="Times New Roman" w:hAnsi="Times New Roman"/>
          <w:color w:val="auto"/>
          <w:sz w:val="48"/>
          <w:szCs w:val="48"/>
        </w:rPr>
        <w:t>Code</w:t>
      </w:r>
      <w:r w:rsidR="00234B10">
        <w:rPr>
          <w:rFonts w:ascii="Times New Roman" w:hAnsi="Times New Roman"/>
          <w:color w:val="auto"/>
          <w:sz w:val="48"/>
          <w:szCs w:val="48"/>
        </w:rPr>
        <w:t>:</w:t>
      </w:r>
    </w:p>
    <w:p w14:paraId="2D96EEA5" w14:textId="0A838FBA" w:rsidR="00234B10" w:rsidRDefault="00D879DA" w:rsidP="00234B10">
      <w:pPr>
        <w:pStyle w:val="Title"/>
        <w:pBdr>
          <w:bottom w:val="none" w:sz="0" w:space="0" w:color="auto"/>
        </w:pBdr>
        <w:rPr>
          <w:sz w:val="40"/>
          <w:szCs w:val="40"/>
        </w:rPr>
      </w:pPr>
      <w:r>
        <w:rPr>
          <w:rFonts w:ascii="Times New Roman" w:hAnsi="Times New Roman"/>
          <w:color w:val="auto"/>
          <w:sz w:val="48"/>
          <w:szCs w:val="48"/>
        </w:rPr>
        <w:t>Mistake, Deliberate Ignorance, and Intoxication</w:t>
      </w:r>
    </w:p>
    <w:p w14:paraId="124DEDFC" w14:textId="77777777" w:rsidR="00234B10" w:rsidRDefault="00234B10" w:rsidP="00234B10">
      <w:pPr>
        <w:contextualSpacing/>
        <w:rPr>
          <w:sz w:val="40"/>
          <w:szCs w:val="40"/>
        </w:rPr>
      </w:pPr>
    </w:p>
    <w:p w14:paraId="52AF9F4F" w14:textId="77777777" w:rsidR="00234B10" w:rsidRDefault="00234B10" w:rsidP="00234B10">
      <w:pPr>
        <w:contextualSpacing/>
        <w:rPr>
          <w:sz w:val="40"/>
          <w:szCs w:val="40"/>
        </w:rPr>
      </w:pPr>
    </w:p>
    <w:p w14:paraId="367F6D78" w14:textId="77777777" w:rsidR="00234B10" w:rsidRDefault="00234B10" w:rsidP="00234B10">
      <w:pPr>
        <w:contextualSpacing/>
        <w:rPr>
          <w:sz w:val="40"/>
          <w:szCs w:val="40"/>
        </w:rPr>
      </w:pPr>
    </w:p>
    <w:p w14:paraId="51977148" w14:textId="77777777" w:rsidR="00234B10" w:rsidRDefault="00234B10" w:rsidP="00234B10">
      <w:pPr>
        <w:contextualSpacing/>
        <w:rPr>
          <w:sz w:val="40"/>
          <w:szCs w:val="40"/>
        </w:rPr>
      </w:pPr>
    </w:p>
    <w:p w14:paraId="39E1A515" w14:textId="77777777" w:rsidR="00234B10" w:rsidRDefault="00234B10" w:rsidP="00234B10">
      <w:pPr>
        <w:contextualSpacing/>
        <w:rPr>
          <w:sz w:val="40"/>
          <w:szCs w:val="40"/>
        </w:rPr>
      </w:pPr>
    </w:p>
    <w:p w14:paraId="2086ECE0" w14:textId="77777777" w:rsidR="00234B10" w:rsidRDefault="00234B10" w:rsidP="00234B10">
      <w:pPr>
        <w:contextualSpacing/>
        <w:rPr>
          <w:sz w:val="40"/>
          <w:szCs w:val="40"/>
        </w:rPr>
      </w:pPr>
    </w:p>
    <w:p w14:paraId="733A0378" w14:textId="77777777" w:rsidR="00234B10" w:rsidRDefault="00234B10" w:rsidP="00234B10">
      <w:pPr>
        <w:contextualSpacing/>
        <w:rPr>
          <w:sz w:val="40"/>
          <w:szCs w:val="40"/>
        </w:rPr>
      </w:pPr>
    </w:p>
    <w:p w14:paraId="13A41858" w14:textId="77777777" w:rsidR="00234B10" w:rsidRPr="00F81EBB" w:rsidRDefault="00234B10" w:rsidP="00234B10">
      <w:pPr>
        <w:contextualSpacing/>
        <w:rPr>
          <w:sz w:val="40"/>
          <w:szCs w:val="40"/>
        </w:rPr>
      </w:pPr>
    </w:p>
    <w:p w14:paraId="1946A44A" w14:textId="77777777" w:rsidR="00234B10" w:rsidRPr="00F81EBB" w:rsidRDefault="00234B10" w:rsidP="00234B10">
      <w:pPr>
        <w:contextualSpacing/>
        <w:jc w:val="center"/>
      </w:pPr>
    </w:p>
    <w:p w14:paraId="461966D3" w14:textId="77777777" w:rsidR="00234B10" w:rsidRPr="00F81EBB" w:rsidRDefault="00234B10" w:rsidP="00234B10">
      <w:pPr>
        <w:contextualSpacing/>
        <w:jc w:val="center"/>
      </w:pPr>
    </w:p>
    <w:p w14:paraId="578A927B" w14:textId="4BADB078" w:rsidR="00234B10" w:rsidRPr="007D53C0" w:rsidRDefault="00E3180D" w:rsidP="00234B10">
      <w:pPr>
        <w:contextualSpacing/>
        <w:jc w:val="center"/>
        <w:rPr>
          <w:rFonts w:ascii="Times New Roman" w:hAnsi="Times New Roman" w:cs="Times New Roman"/>
        </w:rPr>
      </w:pPr>
      <w:r>
        <w:rPr>
          <w:rFonts w:ascii="Times New Roman" w:hAnsi="Times New Roman" w:cs="Times New Roman"/>
        </w:rPr>
        <w:t>FIRST DRAFT OF REPORT NO. 3</w:t>
      </w:r>
      <w:r w:rsidR="00234B10" w:rsidRPr="007D53C0">
        <w:rPr>
          <w:rFonts w:ascii="Times New Roman" w:hAnsi="Times New Roman" w:cs="Times New Roman"/>
        </w:rPr>
        <w:t xml:space="preserve"> SUBMITTED FOR ADVISORY GROUP REVIEW </w:t>
      </w:r>
    </w:p>
    <w:p w14:paraId="7A224CC0" w14:textId="77777777" w:rsidR="00234B10" w:rsidRPr="007D53C0" w:rsidRDefault="00234B10" w:rsidP="00234B10">
      <w:pPr>
        <w:contextualSpacing/>
        <w:jc w:val="center"/>
        <w:rPr>
          <w:rFonts w:ascii="Times New Roman" w:hAnsi="Times New Roman" w:cs="Times New Roman"/>
        </w:rPr>
      </w:pPr>
      <w:r>
        <w:rPr>
          <w:rFonts w:ascii="Times New Roman" w:hAnsi="Times New Roman" w:cs="Times New Roman"/>
        </w:rPr>
        <w:t>March 13, 2017</w:t>
      </w:r>
    </w:p>
    <w:p w14:paraId="10E75A50" w14:textId="77777777" w:rsidR="00234B10" w:rsidRPr="00F81EBB" w:rsidRDefault="00234B10" w:rsidP="00234B10">
      <w:pPr>
        <w:contextualSpacing/>
        <w:jc w:val="center"/>
      </w:pPr>
    </w:p>
    <w:p w14:paraId="16806C95" w14:textId="77777777" w:rsidR="00234B10" w:rsidRPr="00F81EBB" w:rsidRDefault="00234B10" w:rsidP="00234B10">
      <w:pPr>
        <w:contextualSpacing/>
        <w:jc w:val="center"/>
      </w:pPr>
    </w:p>
    <w:p w14:paraId="57D24879" w14:textId="77777777" w:rsidR="00234B10" w:rsidRPr="00F81EBB" w:rsidRDefault="00234B10" w:rsidP="00234B10">
      <w:pPr>
        <w:contextualSpacing/>
        <w:jc w:val="center"/>
      </w:pPr>
    </w:p>
    <w:p w14:paraId="39333A93" w14:textId="77777777" w:rsidR="00234B10" w:rsidRPr="00F81EBB" w:rsidRDefault="00234B10" w:rsidP="00234B10">
      <w:pPr>
        <w:contextualSpacing/>
        <w:jc w:val="center"/>
      </w:pPr>
    </w:p>
    <w:p w14:paraId="7D5AF376" w14:textId="77777777" w:rsidR="00234B10" w:rsidRPr="00852ABB" w:rsidRDefault="00234B10" w:rsidP="00234B10">
      <w:pPr>
        <w:contextualSpacing/>
        <w:jc w:val="center"/>
        <w:rPr>
          <w:rFonts w:ascii="Times New Roman" w:hAnsi="Times New Roman" w:cs="Times New Roman"/>
        </w:rPr>
      </w:pPr>
      <w:r w:rsidRPr="00852ABB">
        <w:rPr>
          <w:rFonts w:ascii="Times New Roman" w:hAnsi="Times New Roman" w:cs="Times New Roman"/>
        </w:rPr>
        <w:t>DISTRICT OF COLUMBIA CRIMINAL CODE REFORM COMMISSION</w:t>
      </w:r>
    </w:p>
    <w:p w14:paraId="253B02CF" w14:textId="77777777" w:rsidR="00234B10" w:rsidRPr="00852ABB" w:rsidRDefault="00234B10" w:rsidP="00234B10">
      <w:pPr>
        <w:contextualSpacing/>
        <w:jc w:val="center"/>
        <w:rPr>
          <w:rFonts w:ascii="Times New Roman" w:hAnsi="Times New Roman" w:cs="Times New Roman"/>
        </w:rPr>
      </w:pPr>
      <w:r w:rsidRPr="00852ABB">
        <w:rPr>
          <w:rFonts w:ascii="Times New Roman" w:hAnsi="Times New Roman" w:cs="Times New Roman"/>
        </w:rPr>
        <w:t>441 FOURTH STREET, NW, SUITE 1C001 SOUTH</w:t>
      </w:r>
    </w:p>
    <w:p w14:paraId="63E78C4C" w14:textId="77777777" w:rsidR="00234B10" w:rsidRPr="00852ABB" w:rsidRDefault="00234B10" w:rsidP="00234B10">
      <w:pPr>
        <w:contextualSpacing/>
        <w:jc w:val="center"/>
        <w:rPr>
          <w:rFonts w:ascii="Times New Roman" w:hAnsi="Times New Roman" w:cs="Times New Roman"/>
        </w:rPr>
      </w:pPr>
      <w:r w:rsidRPr="00852ABB">
        <w:rPr>
          <w:rFonts w:ascii="Times New Roman" w:hAnsi="Times New Roman" w:cs="Times New Roman"/>
        </w:rPr>
        <w:t>WASHINGTON, DC 20001</w:t>
      </w:r>
    </w:p>
    <w:p w14:paraId="44FE3C4A" w14:textId="77777777" w:rsidR="00234B10" w:rsidRDefault="00234B10" w:rsidP="00234B10">
      <w:pPr>
        <w:contextualSpacing/>
        <w:jc w:val="center"/>
        <w:rPr>
          <w:rFonts w:ascii="Times New Roman" w:hAnsi="Times New Roman" w:cs="Times New Roman"/>
        </w:rPr>
      </w:pPr>
      <w:r w:rsidRPr="00852ABB">
        <w:rPr>
          <w:rFonts w:ascii="Times New Roman" w:hAnsi="Times New Roman" w:cs="Times New Roman"/>
        </w:rPr>
        <w:t>PHONE: (202) 442-8715</w:t>
      </w:r>
    </w:p>
    <w:p w14:paraId="685BC64F" w14:textId="77777777" w:rsidR="00234B10" w:rsidRDefault="00234B10" w:rsidP="00234B10">
      <w:pPr>
        <w:contextualSpacing/>
        <w:jc w:val="center"/>
        <w:rPr>
          <w:rFonts w:ascii="Times New Roman" w:hAnsi="Times New Roman" w:cs="Times New Roman"/>
        </w:rPr>
      </w:pPr>
    </w:p>
    <w:p w14:paraId="23D3C654" w14:textId="77777777" w:rsidR="00234B10" w:rsidRDefault="00234B10" w:rsidP="00234B10">
      <w:pPr>
        <w:rPr>
          <w:rFonts w:ascii="Times New Roman" w:hAnsi="Times New Roman" w:cs="Times New Roman"/>
        </w:rPr>
      </w:pPr>
    </w:p>
    <w:p w14:paraId="58337FF7" w14:textId="134E2AB6" w:rsidR="00234B10" w:rsidRPr="00D879DA" w:rsidRDefault="00234B10" w:rsidP="00D879DA">
      <w:pPr>
        <w:jc w:val="both"/>
        <w:rPr>
          <w:rFonts w:ascii="Times New Roman" w:hAnsi="Times New Roman" w:cs="Times New Roman"/>
        </w:rPr>
      </w:pPr>
      <w:r>
        <w:rPr>
          <w:rFonts w:ascii="Times New Roman" w:hAnsi="Times New Roman" w:cs="Times New Roman"/>
        </w:rPr>
        <w:br w:type="page"/>
      </w:r>
      <w:r w:rsidR="00D879DA">
        <w:rPr>
          <w:rFonts w:ascii="Times New Roman" w:hAnsi="Times New Roman" w:cs="Times New Roman"/>
        </w:rPr>
        <w:lastRenderedPageBreak/>
        <w:tab/>
      </w:r>
      <w:r w:rsidRPr="005F17FB">
        <w:rPr>
          <w:rFonts w:ascii="Times New Roman" w:hAnsi="Times New Roman" w:cs="Times New Roman"/>
          <w:iCs/>
          <w:color w:val="1E1E1E"/>
        </w:rPr>
        <w:t xml:space="preserve">This Draft Report contains recommended reforms to District of Columbia criminal statutes for review by the D.C. Criminal Code </w:t>
      </w:r>
      <w:r>
        <w:rPr>
          <w:rFonts w:ascii="Times New Roman" w:hAnsi="Times New Roman" w:cs="Times New Roman"/>
          <w:iCs/>
          <w:color w:val="1E1E1E"/>
        </w:rPr>
        <w:t xml:space="preserve">Reform Commission’s statutorily </w:t>
      </w:r>
      <w:r w:rsidRPr="005F17FB">
        <w:rPr>
          <w:rFonts w:ascii="Times New Roman" w:hAnsi="Times New Roman" w:cs="Times New Roman"/>
          <w:iCs/>
          <w:color w:val="1E1E1E"/>
        </w:rPr>
        <w:t xml:space="preserve">designated Advisory Group.  A copy of this document and a list of the current Advisory Group members may be viewed on the website of the D.C. Criminal Code Reform Commission at </w:t>
      </w:r>
      <w:r w:rsidRPr="007D53C0">
        <w:rPr>
          <w:rFonts w:ascii="Times New Roman" w:hAnsi="Times New Roman" w:cs="Times New Roman"/>
          <w:iCs/>
          <w:color w:val="1E1E1E"/>
        </w:rPr>
        <w:t>www.ccrc.dc.gov.</w:t>
      </w:r>
    </w:p>
    <w:p w14:paraId="4AC0FC4C" w14:textId="77777777" w:rsidR="00234B10" w:rsidRPr="005F17FB" w:rsidRDefault="00234B10" w:rsidP="00234B10">
      <w:pPr>
        <w:widowControl w:val="0"/>
        <w:autoSpaceDE w:val="0"/>
        <w:autoSpaceDN w:val="0"/>
        <w:adjustRightInd w:val="0"/>
        <w:jc w:val="both"/>
        <w:rPr>
          <w:rFonts w:ascii="Times New Roman" w:hAnsi="Times New Roman" w:cs="Times New Roman"/>
          <w:color w:val="1E1E1E"/>
        </w:rPr>
      </w:pPr>
      <w:r w:rsidRPr="005F17FB">
        <w:rPr>
          <w:rFonts w:ascii="Times New Roman" w:hAnsi="Times New Roman" w:cs="Times New Roman"/>
          <w:iCs/>
          <w:color w:val="1E1E1E"/>
        </w:rPr>
        <w:t> </w:t>
      </w:r>
    </w:p>
    <w:p w14:paraId="689BDA15" w14:textId="77777777" w:rsidR="00234B10" w:rsidRDefault="00234B10" w:rsidP="00234B10">
      <w:pPr>
        <w:widowControl w:val="0"/>
        <w:autoSpaceDE w:val="0"/>
        <w:autoSpaceDN w:val="0"/>
        <w:adjustRightInd w:val="0"/>
        <w:jc w:val="both"/>
        <w:rPr>
          <w:rFonts w:ascii="Times New Roman" w:hAnsi="Times New Roman" w:cs="Times New Roman"/>
          <w:iCs/>
          <w:color w:val="1E1E1E"/>
        </w:rPr>
      </w:pPr>
      <w:r>
        <w:rPr>
          <w:rFonts w:ascii="Times New Roman" w:hAnsi="Times New Roman" w:cs="Times New Roman"/>
          <w:iCs/>
          <w:color w:val="1E1E1E"/>
        </w:rPr>
        <w:tab/>
      </w:r>
      <w:r w:rsidRPr="005F17FB">
        <w:rPr>
          <w:rFonts w:ascii="Times New Roman" w:hAnsi="Times New Roman" w:cs="Times New Roman"/>
          <w:iCs/>
          <w:color w:val="1E1E1E"/>
        </w:rPr>
        <w:t>This Draft Report has two parts: (1) draft statutory text for a new Title 22A of the D.C. Code; and (2) commentary on the draft statutory text.  The commenta</w:t>
      </w:r>
      <w:r>
        <w:rPr>
          <w:rFonts w:ascii="Times New Roman" w:hAnsi="Times New Roman" w:cs="Times New Roman"/>
          <w:iCs/>
          <w:color w:val="1E1E1E"/>
        </w:rPr>
        <w:t xml:space="preserve">ry explains the meaning of each </w:t>
      </w:r>
      <w:r w:rsidRPr="005F17FB">
        <w:rPr>
          <w:rFonts w:ascii="Times New Roman" w:hAnsi="Times New Roman" w:cs="Times New Roman"/>
          <w:iCs/>
          <w:color w:val="1E1E1E"/>
        </w:rPr>
        <w:t>provision, considers whether existing District law would be changed by the provision (and if so, why this change is being recommended), and addresses the provision</w:t>
      </w:r>
      <w:r>
        <w:rPr>
          <w:rFonts w:ascii="Times New Roman" w:hAnsi="Times New Roman" w:cs="Times New Roman"/>
          <w:iCs/>
          <w:color w:val="1E1E1E"/>
        </w:rPr>
        <w:t>’s relationship</w:t>
      </w:r>
      <w:r w:rsidRPr="005F17FB">
        <w:rPr>
          <w:rFonts w:ascii="Times New Roman" w:hAnsi="Times New Roman" w:cs="Times New Roman"/>
          <w:iCs/>
          <w:color w:val="1E1E1E"/>
        </w:rPr>
        <w:t xml:space="preserve"> to code reforms in other jurisdictions</w:t>
      </w:r>
      <w:r>
        <w:rPr>
          <w:rFonts w:ascii="Times New Roman" w:hAnsi="Times New Roman" w:cs="Times New Roman"/>
          <w:iCs/>
          <w:color w:val="1E1E1E"/>
        </w:rPr>
        <w:t>, as well as</w:t>
      </w:r>
      <w:r w:rsidRPr="005F17FB">
        <w:rPr>
          <w:rFonts w:ascii="Times New Roman" w:hAnsi="Times New Roman" w:cs="Times New Roman"/>
          <w:iCs/>
          <w:color w:val="1E1E1E"/>
        </w:rPr>
        <w:t xml:space="preserve"> recommendations by the American Law Institute and other experts.  </w:t>
      </w:r>
    </w:p>
    <w:p w14:paraId="3E0A35BD" w14:textId="77777777" w:rsidR="00234B10" w:rsidRPr="005F17FB" w:rsidRDefault="00234B10" w:rsidP="00234B10">
      <w:pPr>
        <w:widowControl w:val="0"/>
        <w:autoSpaceDE w:val="0"/>
        <w:autoSpaceDN w:val="0"/>
        <w:adjustRightInd w:val="0"/>
        <w:jc w:val="both"/>
        <w:rPr>
          <w:rFonts w:ascii="Times New Roman" w:hAnsi="Times New Roman" w:cs="Times New Roman"/>
          <w:color w:val="1E1E1E"/>
        </w:rPr>
      </w:pPr>
    </w:p>
    <w:p w14:paraId="28BC72E5" w14:textId="77777777" w:rsidR="00234B10" w:rsidRPr="005F17FB" w:rsidRDefault="00234B10" w:rsidP="00234B10">
      <w:pPr>
        <w:widowControl w:val="0"/>
        <w:autoSpaceDE w:val="0"/>
        <w:autoSpaceDN w:val="0"/>
        <w:adjustRightInd w:val="0"/>
        <w:jc w:val="both"/>
        <w:rPr>
          <w:rFonts w:ascii="Times New Roman" w:hAnsi="Times New Roman" w:cs="Times New Roman"/>
          <w:color w:val="1E1E1E"/>
        </w:rPr>
      </w:pPr>
      <w:r>
        <w:rPr>
          <w:rFonts w:ascii="Times New Roman" w:hAnsi="Times New Roman" w:cs="Times New Roman"/>
          <w:iCs/>
          <w:color w:val="1E1E1E"/>
        </w:rPr>
        <w:tab/>
      </w:r>
      <w:r w:rsidRPr="005F17FB">
        <w:rPr>
          <w:rFonts w:ascii="Times New Roman" w:hAnsi="Times New Roman" w:cs="Times New Roman"/>
          <w:iCs/>
          <w:color w:val="1E1E1E"/>
        </w:rPr>
        <w:t>Any Advisory Group member may submit written comments on any aspect of this Draft Report to the D.C. Criminal Code Reform C</w:t>
      </w:r>
      <w:r>
        <w:rPr>
          <w:rFonts w:ascii="Times New Roman" w:hAnsi="Times New Roman" w:cs="Times New Roman"/>
          <w:iCs/>
          <w:color w:val="1E1E1E"/>
        </w:rPr>
        <w:t>ommission.  The Commission will</w:t>
      </w:r>
      <w:r w:rsidRPr="005F17FB">
        <w:rPr>
          <w:rFonts w:ascii="Times New Roman" w:hAnsi="Times New Roman" w:cs="Times New Roman"/>
          <w:iCs/>
          <w:color w:val="1E1E1E"/>
        </w:rPr>
        <w:t xml:space="preserve"> consider all written comments that are timely received from Advisory Group members.  </w:t>
      </w:r>
      <w:r>
        <w:rPr>
          <w:rFonts w:ascii="Times New Roman" w:hAnsi="Times New Roman" w:cs="Times New Roman"/>
          <w:iCs/>
          <w:color w:val="1E1E1E"/>
        </w:rPr>
        <w:t>Additional versions of this Draft R</w:t>
      </w:r>
      <w:r w:rsidRPr="005F17FB">
        <w:rPr>
          <w:rFonts w:ascii="Times New Roman" w:hAnsi="Times New Roman" w:cs="Times New Roman"/>
          <w:iCs/>
          <w:color w:val="1E1E1E"/>
        </w:rPr>
        <w:t>eport may be issued for Advisory Group review, depending on the nature and extent of the Advisory Group’s written comments.  The D.C. Criminal Code Reform Commission’s final recommendations to the Council and Mayor for comprehe</w:t>
      </w:r>
      <w:r>
        <w:rPr>
          <w:rFonts w:ascii="Times New Roman" w:hAnsi="Times New Roman" w:cs="Times New Roman"/>
          <w:iCs/>
          <w:color w:val="1E1E1E"/>
        </w:rPr>
        <w:t>nsive criminal code reform will</w:t>
      </w:r>
      <w:r w:rsidRPr="005F17FB">
        <w:rPr>
          <w:rFonts w:ascii="Times New Roman" w:hAnsi="Times New Roman" w:cs="Times New Roman"/>
          <w:iCs/>
          <w:color w:val="1E1E1E"/>
        </w:rPr>
        <w:t xml:space="preserve"> be based on the Advisory Group’s timely written comments and approved by a majority of the Advisory Group’s voting members.</w:t>
      </w:r>
    </w:p>
    <w:p w14:paraId="60908FDC" w14:textId="77777777" w:rsidR="00234B10" w:rsidRPr="005F17FB" w:rsidRDefault="00234B10" w:rsidP="00234B10">
      <w:pPr>
        <w:widowControl w:val="0"/>
        <w:autoSpaceDE w:val="0"/>
        <w:autoSpaceDN w:val="0"/>
        <w:adjustRightInd w:val="0"/>
        <w:jc w:val="both"/>
        <w:rPr>
          <w:rFonts w:ascii="Times New Roman" w:hAnsi="Times New Roman" w:cs="Times New Roman"/>
          <w:color w:val="1E1E1E"/>
        </w:rPr>
      </w:pPr>
      <w:r w:rsidRPr="005F17FB">
        <w:rPr>
          <w:rFonts w:ascii="Times New Roman" w:hAnsi="Times New Roman" w:cs="Times New Roman"/>
          <w:iCs/>
          <w:color w:val="1E1E1E"/>
        </w:rPr>
        <w:t> </w:t>
      </w:r>
    </w:p>
    <w:p w14:paraId="055DEDB4" w14:textId="5AECC324" w:rsidR="00234B10" w:rsidRPr="00D879DA" w:rsidRDefault="00234B10" w:rsidP="00234B10">
      <w:pPr>
        <w:jc w:val="both"/>
        <w:rPr>
          <w:rFonts w:ascii="Times New Roman" w:hAnsi="Times New Roman" w:cs="Times New Roman"/>
          <w:i/>
          <w:iCs/>
          <w:color w:val="1E1E1E"/>
          <w:u w:val="single" w:color="1E1E1E"/>
        </w:rPr>
      </w:pPr>
      <w:r w:rsidRPr="005F17FB">
        <w:rPr>
          <w:rFonts w:ascii="Times New Roman" w:hAnsi="Times New Roman" w:cs="Times New Roman"/>
          <w:iCs/>
          <w:color w:val="1E1E1E"/>
          <w:u w:color="1E1E1E"/>
        </w:rPr>
        <w:tab/>
      </w:r>
      <w:r w:rsidRPr="005F17FB">
        <w:rPr>
          <w:rFonts w:ascii="Times New Roman" w:hAnsi="Times New Roman" w:cs="Times New Roman"/>
          <w:iCs/>
          <w:color w:val="1E1E1E"/>
          <w:u w:val="single" w:color="1E1E1E"/>
        </w:rPr>
        <w:t xml:space="preserve">The deadline for </w:t>
      </w:r>
      <w:r>
        <w:rPr>
          <w:rFonts w:ascii="Times New Roman" w:hAnsi="Times New Roman" w:cs="Times New Roman"/>
          <w:iCs/>
          <w:color w:val="1E1E1E"/>
          <w:u w:val="single" w:color="1E1E1E"/>
        </w:rPr>
        <w:t xml:space="preserve">the </w:t>
      </w:r>
      <w:r w:rsidRPr="005F17FB">
        <w:rPr>
          <w:rFonts w:ascii="Times New Roman" w:hAnsi="Times New Roman" w:cs="Times New Roman"/>
          <w:iCs/>
          <w:color w:val="1E1E1E"/>
          <w:u w:val="single" w:color="1E1E1E"/>
        </w:rPr>
        <w:t>Advisory Group</w:t>
      </w:r>
      <w:r>
        <w:rPr>
          <w:rFonts w:ascii="Times New Roman" w:hAnsi="Times New Roman" w:cs="Times New Roman"/>
          <w:iCs/>
          <w:color w:val="1E1E1E"/>
          <w:u w:val="single" w:color="1E1E1E"/>
        </w:rPr>
        <w:t>’s</w:t>
      </w:r>
      <w:r w:rsidRPr="005F17FB">
        <w:rPr>
          <w:rFonts w:ascii="Times New Roman" w:hAnsi="Times New Roman" w:cs="Times New Roman"/>
          <w:iCs/>
          <w:color w:val="1E1E1E"/>
          <w:u w:val="single" w:color="1E1E1E"/>
        </w:rPr>
        <w:t xml:space="preserve"> written comments on </w:t>
      </w:r>
      <w:r w:rsidR="00D879DA">
        <w:rPr>
          <w:rFonts w:ascii="Times New Roman" w:hAnsi="Times New Roman" w:cs="Times New Roman"/>
          <w:iCs/>
          <w:color w:val="1E1E1E"/>
          <w:u w:val="single" w:color="1E1E1E"/>
        </w:rPr>
        <w:t>this First Draft of Report No. 3</w:t>
      </w:r>
      <w:r w:rsidRPr="005F17FB">
        <w:rPr>
          <w:rFonts w:ascii="Times New Roman" w:hAnsi="Times New Roman" w:cs="Times New Roman"/>
          <w:iCs/>
          <w:color w:val="1E1E1E"/>
          <w:u w:val="single" w:color="1E1E1E"/>
        </w:rPr>
        <w:t xml:space="preserve">, </w:t>
      </w:r>
      <w:r w:rsidR="00D879DA">
        <w:rPr>
          <w:rFonts w:ascii="Times New Roman" w:hAnsi="Times New Roman" w:cs="Times New Roman"/>
          <w:i/>
          <w:iCs/>
          <w:color w:val="1E1E1E"/>
          <w:u w:val="single" w:color="1E1E1E"/>
        </w:rPr>
        <w:t>Recommendations for Chapter 2</w:t>
      </w:r>
      <w:r w:rsidRPr="00865788">
        <w:rPr>
          <w:rFonts w:ascii="Times New Roman" w:hAnsi="Times New Roman" w:cs="Times New Roman"/>
          <w:i/>
          <w:iCs/>
          <w:color w:val="1E1E1E"/>
          <w:u w:val="single" w:color="1E1E1E"/>
        </w:rPr>
        <w:t xml:space="preserve"> of the Revised Criminal Code—</w:t>
      </w:r>
      <w:r w:rsidR="00D879DA">
        <w:rPr>
          <w:rFonts w:ascii="Times New Roman" w:hAnsi="Times New Roman" w:cs="Times New Roman"/>
          <w:i/>
          <w:iCs/>
          <w:color w:val="1E1E1E"/>
          <w:u w:val="single" w:color="1E1E1E"/>
        </w:rPr>
        <w:t>Mistake, Deliberate Ignorance, and Intoxication</w:t>
      </w:r>
      <w:r>
        <w:rPr>
          <w:rFonts w:ascii="Times New Roman" w:hAnsi="Times New Roman" w:cs="Times New Roman"/>
          <w:iCs/>
          <w:color w:val="1E1E1E"/>
          <w:u w:val="single" w:color="1E1E1E"/>
        </w:rPr>
        <w:t>, is April 24</w:t>
      </w:r>
      <w:r w:rsidRPr="005F17FB">
        <w:rPr>
          <w:rFonts w:ascii="Times New Roman" w:hAnsi="Times New Roman" w:cs="Times New Roman"/>
          <w:iCs/>
          <w:color w:val="1E1E1E"/>
          <w:u w:val="single" w:color="1E1E1E"/>
        </w:rPr>
        <w:t>, 2017 (</w:t>
      </w:r>
      <w:r>
        <w:rPr>
          <w:rFonts w:ascii="Times New Roman" w:hAnsi="Times New Roman" w:cs="Times New Roman"/>
          <w:iCs/>
          <w:color w:val="1E1E1E"/>
          <w:u w:val="single" w:color="1E1E1E"/>
        </w:rPr>
        <w:t>six</w:t>
      </w:r>
      <w:r w:rsidRPr="005F17FB">
        <w:rPr>
          <w:rFonts w:ascii="Times New Roman" w:hAnsi="Times New Roman" w:cs="Times New Roman"/>
          <w:iCs/>
          <w:color w:val="1E1E1E"/>
          <w:u w:val="single" w:color="1E1E1E"/>
        </w:rPr>
        <w:t xml:space="preserve"> weeks from the date of issue).</w:t>
      </w:r>
      <w:r w:rsidRPr="005F17FB">
        <w:rPr>
          <w:rFonts w:ascii="Times New Roman" w:hAnsi="Times New Roman" w:cs="Times New Roman"/>
          <w:iCs/>
          <w:color w:val="1E1E1E"/>
          <w:u w:color="1E1E1E"/>
        </w:rPr>
        <w:t xml:space="preserve">  Oral comments and written comments received after </w:t>
      </w:r>
      <w:r>
        <w:rPr>
          <w:rFonts w:ascii="Times New Roman" w:hAnsi="Times New Roman" w:cs="Times New Roman"/>
          <w:iCs/>
          <w:color w:val="1E1E1E"/>
          <w:u w:color="1E1E1E"/>
        </w:rPr>
        <w:t>April 24</w:t>
      </w:r>
      <w:r w:rsidRPr="005F17FB">
        <w:rPr>
          <w:rFonts w:ascii="Times New Roman" w:hAnsi="Times New Roman" w:cs="Times New Roman"/>
          <w:iCs/>
          <w:color w:val="1E1E1E"/>
          <w:u w:color="1E1E1E"/>
        </w:rPr>
        <w:t xml:space="preserve">, 2017 will not be reflected </w:t>
      </w:r>
      <w:r>
        <w:rPr>
          <w:rFonts w:ascii="Times New Roman" w:hAnsi="Times New Roman" w:cs="Times New Roman"/>
          <w:iCs/>
          <w:color w:val="1E1E1E"/>
          <w:u w:color="1E1E1E"/>
        </w:rPr>
        <w:t xml:space="preserve">in </w:t>
      </w:r>
      <w:r w:rsidR="000D27D0">
        <w:rPr>
          <w:rFonts w:ascii="Times New Roman" w:hAnsi="Times New Roman" w:cs="Times New Roman"/>
          <w:iCs/>
          <w:color w:val="1E1E1E"/>
          <w:u w:color="1E1E1E"/>
        </w:rPr>
        <w:t>the Second Draft of Report No. 3</w:t>
      </w:r>
      <w:r w:rsidRPr="005F17FB">
        <w:rPr>
          <w:rFonts w:ascii="Times New Roman" w:hAnsi="Times New Roman" w:cs="Times New Roman"/>
          <w:iCs/>
          <w:color w:val="1E1E1E"/>
          <w:u w:color="1E1E1E"/>
        </w:rPr>
        <w:t>.  All written comments received from Advisory Group members will be made publicly available and provided to the Council on an annual basis.</w:t>
      </w:r>
    </w:p>
    <w:p w14:paraId="7F74C6C3" w14:textId="77777777" w:rsidR="00234B10" w:rsidRDefault="00234B10" w:rsidP="00234B10">
      <w:pPr>
        <w:tabs>
          <w:tab w:val="left" w:pos="180"/>
          <w:tab w:val="left" w:pos="360"/>
          <w:tab w:val="left" w:pos="1980"/>
        </w:tabs>
        <w:jc w:val="both"/>
        <w:rPr>
          <w:rFonts w:ascii="Times New Roman" w:hAnsi="Times New Roman" w:cs="Times New Roman"/>
          <w:b/>
          <w:smallCaps/>
        </w:rPr>
        <w:sectPr w:rsidR="00234B10" w:rsidSect="00A8695E">
          <w:headerReference w:type="default" r:id="rId9"/>
          <w:footerReference w:type="default" r:id="rId10"/>
          <w:footnotePr>
            <w:numRestart w:val="eachSect"/>
          </w:footnotePr>
          <w:pgSz w:w="12240" w:h="15840"/>
          <w:pgMar w:top="1440" w:right="1800" w:bottom="1440" w:left="1800" w:header="720" w:footer="720" w:gutter="0"/>
          <w:cols w:space="720"/>
          <w:titlePg/>
          <w:docGrid w:linePitch="360"/>
        </w:sectPr>
      </w:pPr>
    </w:p>
    <w:p w14:paraId="79596A95" w14:textId="77777777" w:rsidR="002D248F" w:rsidRPr="00331424" w:rsidRDefault="002D248F" w:rsidP="002D248F">
      <w:pPr>
        <w:tabs>
          <w:tab w:val="left" w:pos="0"/>
        </w:tabs>
        <w:jc w:val="both"/>
        <w:rPr>
          <w:rFonts w:ascii="Times New Roman" w:eastAsia="Times New Roman" w:hAnsi="Times New Roman" w:cs="Times New Roman"/>
          <w:b/>
          <w:smallCaps/>
          <w:u w:val="single"/>
        </w:rPr>
      </w:pPr>
      <w:r w:rsidRPr="00331424">
        <w:rPr>
          <w:rFonts w:ascii="Times New Roman" w:eastAsia="Times New Roman" w:hAnsi="Times New Roman" w:cs="Times New Roman"/>
          <w:b/>
          <w:smallCaps/>
        </w:rPr>
        <w:lastRenderedPageBreak/>
        <w:t xml:space="preserve">§ </w:t>
      </w:r>
      <w:r w:rsidRPr="00331424">
        <w:rPr>
          <w:rFonts w:ascii="Times New Roman" w:hAnsi="Times New Roman" w:cs="Times New Roman"/>
          <w:b/>
          <w:smallCaps/>
        </w:rPr>
        <w:t>22A-20</w:t>
      </w:r>
      <w:r w:rsidRPr="00331424">
        <w:rPr>
          <w:rFonts w:ascii="Times New Roman" w:eastAsia="Times New Roman" w:hAnsi="Times New Roman" w:cs="Times New Roman"/>
          <w:b/>
          <w:smallCaps/>
        </w:rPr>
        <w:t xml:space="preserve">8 </w:t>
      </w:r>
      <w:r w:rsidRPr="00331424">
        <w:rPr>
          <w:rFonts w:ascii="Times New Roman" w:eastAsia="Times New Roman" w:hAnsi="Times New Roman" w:cs="Times New Roman"/>
          <w:b/>
          <w:smallCaps/>
          <w:u w:val="single"/>
        </w:rPr>
        <w:t>Principles of Liability Governing Accident, Mistake, and</w:t>
      </w:r>
      <w:r w:rsidRPr="00331424">
        <w:rPr>
          <w:rFonts w:ascii="Times New Roman" w:eastAsia="Times New Roman" w:hAnsi="Times New Roman" w:cs="Times New Roman"/>
          <w:b/>
          <w:smallCaps/>
        </w:rPr>
        <w:t xml:space="preserve"> </w:t>
      </w:r>
      <w:r w:rsidRPr="00331424">
        <w:rPr>
          <w:rFonts w:ascii="Times New Roman" w:eastAsia="Times New Roman" w:hAnsi="Times New Roman" w:cs="Times New Roman"/>
          <w:b/>
          <w:smallCaps/>
        </w:rPr>
        <w:tab/>
      </w:r>
      <w:r w:rsidRPr="00331424">
        <w:rPr>
          <w:rFonts w:ascii="Times New Roman" w:eastAsia="Times New Roman" w:hAnsi="Times New Roman" w:cs="Times New Roman"/>
          <w:b/>
          <w:smallCaps/>
        </w:rPr>
        <w:tab/>
        <w:t xml:space="preserve">       </w:t>
      </w:r>
      <w:r w:rsidRPr="00331424">
        <w:rPr>
          <w:rFonts w:ascii="Times New Roman" w:eastAsia="Times New Roman" w:hAnsi="Times New Roman" w:cs="Times New Roman"/>
          <w:b/>
          <w:smallCaps/>
        </w:rPr>
        <w:tab/>
        <w:t xml:space="preserve">       </w:t>
      </w:r>
      <w:r w:rsidRPr="00331424">
        <w:rPr>
          <w:rFonts w:ascii="Times New Roman" w:eastAsia="Times New Roman" w:hAnsi="Times New Roman" w:cs="Times New Roman"/>
          <w:b/>
          <w:smallCaps/>
          <w:u w:val="single"/>
        </w:rPr>
        <w:t>Ignorance</w:t>
      </w:r>
    </w:p>
    <w:p w14:paraId="765AC6AB" w14:textId="77777777" w:rsidR="002D248F" w:rsidRPr="00331424" w:rsidRDefault="002D248F" w:rsidP="002D248F">
      <w:pPr>
        <w:jc w:val="both"/>
        <w:rPr>
          <w:rFonts w:ascii="Times New Roman" w:hAnsi="Times New Roman" w:cs="Times New Roman"/>
        </w:rPr>
      </w:pPr>
    </w:p>
    <w:p w14:paraId="7886023D" w14:textId="5B1E88DE" w:rsidR="00553773" w:rsidRPr="00553773" w:rsidRDefault="00553773" w:rsidP="00553773">
      <w:pPr>
        <w:jc w:val="both"/>
        <w:rPr>
          <w:rFonts w:ascii="Times New Roman" w:hAnsi="Times New Roman" w:cs="Times New Roman"/>
          <w:smallCaps/>
        </w:rPr>
      </w:pPr>
      <w:r w:rsidRPr="00553773">
        <w:rPr>
          <w:rFonts w:ascii="Times New Roman" w:hAnsi="Times New Roman" w:cs="Times New Roman"/>
        </w:rPr>
        <w:t xml:space="preserve">(a) </w:t>
      </w:r>
      <w:r w:rsidRPr="00553773">
        <w:rPr>
          <w:rFonts w:ascii="Times New Roman" w:hAnsi="Times New Roman" w:cs="Times New Roman"/>
          <w:smallCaps/>
        </w:rPr>
        <w:t>Effect of Accident, Mistake</w:t>
      </w:r>
      <w:r w:rsidR="009305D8">
        <w:rPr>
          <w:rFonts w:ascii="Times New Roman" w:hAnsi="Times New Roman" w:cs="Times New Roman"/>
          <w:smallCaps/>
        </w:rPr>
        <w:t>,</w:t>
      </w:r>
      <w:r w:rsidRPr="00553773">
        <w:rPr>
          <w:rFonts w:ascii="Times New Roman" w:hAnsi="Times New Roman" w:cs="Times New Roman"/>
          <w:smallCaps/>
        </w:rPr>
        <w:t xml:space="preserve"> and Ignorance on Liability.  A</w:t>
      </w:r>
      <w:r w:rsidRPr="00553773">
        <w:rPr>
          <w:rFonts w:ascii="Times New Roman" w:hAnsi="Times New Roman" w:cs="Times New Roman"/>
        </w:rPr>
        <w:t xml:space="preserve"> person is not liable for an offense when that person’s accident, mistake, or ignorance as to a matter of fact or law negates the existence of a culpable mental state applicable to a result or circumstance</w:t>
      </w:r>
      <w:r w:rsidR="0094540E">
        <w:rPr>
          <w:rFonts w:ascii="Times New Roman" w:hAnsi="Times New Roman" w:cs="Times New Roman"/>
        </w:rPr>
        <w:t xml:space="preserve"> in that</w:t>
      </w:r>
      <w:r w:rsidR="00F22D6B">
        <w:rPr>
          <w:rFonts w:ascii="Times New Roman" w:hAnsi="Times New Roman" w:cs="Times New Roman"/>
        </w:rPr>
        <w:t xml:space="preserve"> offense</w:t>
      </w:r>
      <w:r w:rsidRPr="00553773">
        <w:rPr>
          <w:rFonts w:ascii="Times New Roman" w:hAnsi="Times New Roman" w:cs="Times New Roman"/>
        </w:rPr>
        <w:t xml:space="preserve">. </w:t>
      </w:r>
    </w:p>
    <w:p w14:paraId="4810C9D5" w14:textId="77777777" w:rsidR="00553773" w:rsidRPr="00553773" w:rsidRDefault="00553773" w:rsidP="00553773">
      <w:pPr>
        <w:jc w:val="both"/>
        <w:rPr>
          <w:rFonts w:ascii="Times New Roman" w:hAnsi="Times New Roman" w:cs="Times New Roman"/>
        </w:rPr>
      </w:pPr>
    </w:p>
    <w:p w14:paraId="471BCAF8" w14:textId="77777777" w:rsidR="00553773" w:rsidRPr="00553773" w:rsidRDefault="00553773" w:rsidP="00553773">
      <w:pPr>
        <w:jc w:val="both"/>
        <w:rPr>
          <w:rFonts w:ascii="Times New Roman" w:hAnsi="Times New Roman" w:cs="Times New Roman"/>
          <w:smallCaps/>
        </w:rPr>
      </w:pPr>
      <w:r w:rsidRPr="00553773">
        <w:rPr>
          <w:rFonts w:ascii="Times New Roman" w:hAnsi="Times New Roman" w:cs="Times New Roman"/>
        </w:rPr>
        <w:t xml:space="preserve">(b) </w:t>
      </w:r>
      <w:r w:rsidRPr="00553773">
        <w:rPr>
          <w:rFonts w:ascii="Times New Roman" w:hAnsi="Times New Roman" w:cs="Times New Roman"/>
          <w:smallCaps/>
        </w:rPr>
        <w:t xml:space="preserve">Correspondence Between Mistake and Culpable Mental State Requirements.  </w:t>
      </w:r>
      <w:r w:rsidRPr="00553773">
        <w:rPr>
          <w:rFonts w:ascii="Times New Roman" w:hAnsi="Times New Roman" w:cs="Times New Roman"/>
        </w:rPr>
        <w:t xml:space="preserve">For purposes of determining when a particular mistake as to a matter of fact or law negates the existence of a culpable mental state applicable to a circumstance:      </w:t>
      </w:r>
    </w:p>
    <w:p w14:paraId="104656BA" w14:textId="77777777" w:rsidR="00553773" w:rsidRPr="00553773" w:rsidRDefault="00553773" w:rsidP="00553773">
      <w:pPr>
        <w:jc w:val="both"/>
        <w:rPr>
          <w:rFonts w:ascii="Times New Roman" w:hAnsi="Times New Roman" w:cs="Times New Roman"/>
        </w:rPr>
      </w:pPr>
    </w:p>
    <w:p w14:paraId="7579CDBF" w14:textId="77777777" w:rsidR="00553773" w:rsidRPr="00553773" w:rsidRDefault="00553773" w:rsidP="00553773">
      <w:pPr>
        <w:tabs>
          <w:tab w:val="left" w:pos="720"/>
        </w:tabs>
        <w:ind w:left="720"/>
        <w:jc w:val="both"/>
        <w:rPr>
          <w:rFonts w:ascii="Times New Roman" w:hAnsi="Times New Roman" w:cs="Times New Roman"/>
        </w:rPr>
      </w:pPr>
      <w:r w:rsidRPr="00553773">
        <w:rPr>
          <w:rFonts w:ascii="Times New Roman" w:hAnsi="Times New Roman" w:cs="Times New Roman"/>
        </w:rPr>
        <w:t xml:space="preserve">(1) </w:t>
      </w:r>
      <w:r w:rsidRPr="00553773">
        <w:rPr>
          <w:rFonts w:ascii="Times New Roman" w:hAnsi="Times New Roman" w:cs="Times New Roman"/>
          <w:i/>
        </w:rPr>
        <w:t>Purpose.</w:t>
      </w:r>
      <w:r w:rsidRPr="00553773">
        <w:rPr>
          <w:rFonts w:ascii="Times New Roman" w:hAnsi="Times New Roman" w:cs="Times New Roman"/>
        </w:rPr>
        <w:t xml:space="preserve">  Any reasonable or unreasonable mistake as to a circumstance negates the existence of the purpose applicable to that element.</w:t>
      </w:r>
    </w:p>
    <w:p w14:paraId="5CD710B8" w14:textId="77777777" w:rsidR="00553773" w:rsidRPr="00553773" w:rsidRDefault="00553773" w:rsidP="00553773">
      <w:pPr>
        <w:tabs>
          <w:tab w:val="left" w:pos="720"/>
        </w:tabs>
        <w:ind w:left="720"/>
        <w:jc w:val="both"/>
        <w:rPr>
          <w:rFonts w:ascii="Times New Roman" w:hAnsi="Times New Roman" w:cs="Times New Roman"/>
        </w:rPr>
      </w:pPr>
    </w:p>
    <w:p w14:paraId="41A95842" w14:textId="77777777" w:rsidR="00553773" w:rsidRPr="00553773" w:rsidRDefault="00553773" w:rsidP="00553773">
      <w:pPr>
        <w:tabs>
          <w:tab w:val="left" w:pos="720"/>
        </w:tabs>
        <w:ind w:left="720"/>
        <w:jc w:val="both"/>
        <w:rPr>
          <w:rFonts w:ascii="Times New Roman" w:hAnsi="Times New Roman" w:cs="Times New Roman"/>
        </w:rPr>
      </w:pPr>
      <w:r w:rsidRPr="00553773">
        <w:rPr>
          <w:rFonts w:ascii="Times New Roman" w:hAnsi="Times New Roman" w:cs="Times New Roman"/>
        </w:rPr>
        <w:t xml:space="preserve">(2) </w:t>
      </w:r>
      <w:r w:rsidRPr="00553773">
        <w:rPr>
          <w:rFonts w:ascii="Times New Roman" w:hAnsi="Times New Roman" w:cs="Times New Roman"/>
          <w:i/>
        </w:rPr>
        <w:t>Knowledge.</w:t>
      </w:r>
      <w:r w:rsidRPr="00553773">
        <w:rPr>
          <w:rFonts w:ascii="Times New Roman" w:hAnsi="Times New Roman" w:cs="Times New Roman"/>
        </w:rPr>
        <w:t xml:space="preserve">  Any reasonable or unreasonable mistake as to a circumstance negates the existence of the knowledge applicable to that element.</w:t>
      </w:r>
    </w:p>
    <w:p w14:paraId="18ABA7A8" w14:textId="77777777" w:rsidR="00553773" w:rsidRPr="00553773" w:rsidRDefault="00553773" w:rsidP="00553773">
      <w:pPr>
        <w:tabs>
          <w:tab w:val="left" w:pos="720"/>
        </w:tabs>
        <w:ind w:left="720"/>
        <w:jc w:val="both"/>
        <w:rPr>
          <w:rFonts w:ascii="Times New Roman" w:hAnsi="Times New Roman" w:cs="Times New Roman"/>
        </w:rPr>
      </w:pPr>
    </w:p>
    <w:p w14:paraId="0C4B9D0B" w14:textId="77777777" w:rsidR="00553773" w:rsidRPr="00553773" w:rsidRDefault="00553773" w:rsidP="00553773">
      <w:pPr>
        <w:tabs>
          <w:tab w:val="left" w:pos="720"/>
        </w:tabs>
        <w:ind w:left="720"/>
        <w:jc w:val="both"/>
        <w:rPr>
          <w:rFonts w:ascii="Times New Roman" w:hAnsi="Times New Roman" w:cs="Times New Roman"/>
        </w:rPr>
      </w:pPr>
      <w:r w:rsidRPr="00553773">
        <w:rPr>
          <w:rFonts w:ascii="Times New Roman" w:hAnsi="Times New Roman" w:cs="Times New Roman"/>
        </w:rPr>
        <w:t xml:space="preserve">(3) </w:t>
      </w:r>
      <w:r w:rsidRPr="00553773">
        <w:rPr>
          <w:rFonts w:ascii="Times New Roman" w:hAnsi="Times New Roman" w:cs="Times New Roman"/>
          <w:i/>
        </w:rPr>
        <w:t xml:space="preserve">Recklessness.  </w:t>
      </w:r>
      <w:r w:rsidRPr="00553773">
        <w:rPr>
          <w:rFonts w:ascii="Times New Roman" w:hAnsi="Times New Roman" w:cs="Times New Roman"/>
        </w:rPr>
        <w:t xml:space="preserve">Any reasonable mistake as to a circumstance negates the recklessness applicable to that element.  An unreasonable mistake as to a circumstance only negates the existence of the recklessness applicable to that element if the person did not recklessly make that mistake.  </w:t>
      </w:r>
    </w:p>
    <w:p w14:paraId="4BD46DA3" w14:textId="77777777" w:rsidR="00553773" w:rsidRPr="00553773" w:rsidRDefault="00553773" w:rsidP="00553773">
      <w:pPr>
        <w:tabs>
          <w:tab w:val="left" w:pos="720"/>
        </w:tabs>
        <w:ind w:left="720"/>
        <w:jc w:val="both"/>
        <w:rPr>
          <w:rFonts w:ascii="Times New Roman" w:hAnsi="Times New Roman" w:cs="Times New Roman"/>
        </w:rPr>
      </w:pPr>
    </w:p>
    <w:p w14:paraId="2F7EDA5C" w14:textId="1D0B9C90" w:rsidR="00553773" w:rsidRPr="00553773" w:rsidRDefault="00553773" w:rsidP="00553773">
      <w:pPr>
        <w:tabs>
          <w:tab w:val="left" w:pos="720"/>
        </w:tabs>
        <w:ind w:left="720"/>
        <w:jc w:val="both"/>
        <w:rPr>
          <w:rFonts w:ascii="Times New Roman" w:hAnsi="Times New Roman" w:cs="Times New Roman"/>
        </w:rPr>
      </w:pPr>
      <w:r w:rsidRPr="00553773">
        <w:rPr>
          <w:rFonts w:ascii="Times New Roman" w:hAnsi="Times New Roman" w:cs="Times New Roman"/>
        </w:rPr>
        <w:t xml:space="preserve">(4) </w:t>
      </w:r>
      <w:r w:rsidRPr="00553773">
        <w:rPr>
          <w:rFonts w:ascii="Times New Roman" w:hAnsi="Times New Roman" w:cs="Times New Roman"/>
          <w:i/>
        </w:rPr>
        <w:t xml:space="preserve">Negligence.  </w:t>
      </w:r>
      <w:r w:rsidRPr="00553773">
        <w:rPr>
          <w:rFonts w:ascii="Times New Roman" w:hAnsi="Times New Roman" w:cs="Times New Roman"/>
        </w:rPr>
        <w:t>Any reasonable mistake as to a circumstance negates t</w:t>
      </w:r>
      <w:r w:rsidR="003C7B4C">
        <w:rPr>
          <w:rFonts w:ascii="Times New Roman" w:hAnsi="Times New Roman" w:cs="Times New Roman"/>
        </w:rPr>
        <w:t>he existence of the negligence</w:t>
      </w:r>
      <w:r w:rsidRPr="00553773">
        <w:rPr>
          <w:rFonts w:ascii="Times New Roman" w:hAnsi="Times New Roman" w:cs="Times New Roman"/>
        </w:rPr>
        <w:t xml:space="preserve"> applicable to that element.  An unreasonable mistake as to a circumstance only negates the existence of the negligence applicable to that element if the person did not recklessly or negligently make that mistake.   </w:t>
      </w:r>
    </w:p>
    <w:p w14:paraId="6ED67E89" w14:textId="77777777" w:rsidR="002D248F" w:rsidRPr="00331424" w:rsidRDefault="002D248F" w:rsidP="002D248F">
      <w:pPr>
        <w:jc w:val="both"/>
        <w:rPr>
          <w:rFonts w:ascii="Times New Roman" w:hAnsi="Times New Roman" w:cs="Times New Roman"/>
          <w:smallCaps/>
        </w:rPr>
      </w:pPr>
    </w:p>
    <w:p w14:paraId="35C13399" w14:textId="4270D3AD" w:rsidR="002D248F" w:rsidRPr="00331424" w:rsidRDefault="002D248F" w:rsidP="002D248F">
      <w:pPr>
        <w:tabs>
          <w:tab w:val="left" w:pos="180"/>
          <w:tab w:val="left" w:pos="360"/>
          <w:tab w:val="left" w:pos="1980"/>
        </w:tabs>
        <w:jc w:val="both"/>
        <w:rPr>
          <w:rFonts w:ascii="Times New Roman" w:hAnsi="Times New Roman" w:cs="Times New Roman"/>
          <w:b/>
          <w:u w:val="single"/>
        </w:rPr>
      </w:pPr>
      <w:r w:rsidRPr="00331424">
        <w:rPr>
          <w:rFonts w:ascii="Times New Roman" w:hAnsi="Times New Roman" w:cs="Times New Roman"/>
        </w:rPr>
        <w:t xml:space="preserve">(c) </w:t>
      </w:r>
      <w:r w:rsidRPr="00331424">
        <w:rPr>
          <w:rFonts w:ascii="Times New Roman" w:hAnsi="Times New Roman" w:cs="Times New Roman"/>
          <w:smallCaps/>
        </w:rPr>
        <w:t xml:space="preserve">Imputation of Knowledge for Deliberate Ignorance.  </w:t>
      </w:r>
      <w:r w:rsidRPr="00331424">
        <w:rPr>
          <w:rFonts w:ascii="Times New Roman" w:hAnsi="Times New Roman" w:cs="Times New Roman"/>
        </w:rPr>
        <w:t xml:space="preserve">When a culpable mental state of knowledge applies to a circumstance in an offense, the required culpable mental state is established if: </w:t>
      </w:r>
    </w:p>
    <w:p w14:paraId="4FE548BA" w14:textId="77777777" w:rsidR="002D248F" w:rsidRPr="00331424" w:rsidRDefault="002D248F" w:rsidP="002D248F">
      <w:pPr>
        <w:jc w:val="both"/>
        <w:rPr>
          <w:rFonts w:ascii="Times New Roman" w:hAnsi="Times New Roman" w:cs="Times New Roman"/>
        </w:rPr>
      </w:pPr>
    </w:p>
    <w:p w14:paraId="2A23E0BD" w14:textId="77777777" w:rsidR="002D248F" w:rsidRPr="00331424" w:rsidRDefault="002D248F" w:rsidP="002D248F">
      <w:pPr>
        <w:jc w:val="both"/>
        <w:rPr>
          <w:rFonts w:ascii="Times New Roman" w:hAnsi="Times New Roman" w:cs="Times New Roman"/>
        </w:rPr>
      </w:pPr>
      <w:r w:rsidRPr="00331424">
        <w:rPr>
          <w:rFonts w:ascii="Times New Roman" w:hAnsi="Times New Roman" w:cs="Times New Roman"/>
        </w:rPr>
        <w:tab/>
        <w:t xml:space="preserve">(1) The person was reckless as to whether the circumstance existed; and </w:t>
      </w:r>
    </w:p>
    <w:p w14:paraId="3D716BFB" w14:textId="77777777" w:rsidR="002D248F" w:rsidRPr="00331424" w:rsidRDefault="002D248F" w:rsidP="002D248F">
      <w:pPr>
        <w:jc w:val="both"/>
        <w:rPr>
          <w:rFonts w:ascii="Times New Roman" w:hAnsi="Times New Roman" w:cs="Times New Roman"/>
        </w:rPr>
      </w:pPr>
    </w:p>
    <w:p w14:paraId="4348544D" w14:textId="77777777" w:rsidR="002D248F" w:rsidRPr="00331424" w:rsidRDefault="002D248F" w:rsidP="002D248F">
      <w:pPr>
        <w:jc w:val="both"/>
        <w:rPr>
          <w:rFonts w:ascii="Times New Roman" w:hAnsi="Times New Roman" w:cs="Times New Roman"/>
        </w:rPr>
      </w:pPr>
      <w:r>
        <w:rPr>
          <w:rFonts w:ascii="Times New Roman" w:hAnsi="Times New Roman" w:cs="Times New Roman"/>
        </w:rPr>
        <w:tab/>
        <w:t xml:space="preserve">(2) </w:t>
      </w:r>
      <w:r w:rsidRPr="00331424">
        <w:rPr>
          <w:rFonts w:ascii="Times New Roman" w:hAnsi="Times New Roman" w:cs="Times New Roman"/>
        </w:rPr>
        <w:t>The</w:t>
      </w:r>
      <w:r>
        <w:rPr>
          <w:rFonts w:ascii="Times New Roman" w:hAnsi="Times New Roman" w:cs="Times New Roman"/>
        </w:rPr>
        <w:t xml:space="preserve"> </w:t>
      </w:r>
      <w:r w:rsidRPr="00331424">
        <w:rPr>
          <w:rFonts w:ascii="Times New Roman" w:hAnsi="Times New Roman" w:cs="Times New Roman"/>
        </w:rPr>
        <w:t xml:space="preserve">person avoided confirming or failed to investigate whether the </w:t>
      </w:r>
      <w:r w:rsidRPr="00331424">
        <w:rPr>
          <w:rFonts w:ascii="Times New Roman" w:hAnsi="Times New Roman" w:cs="Times New Roman"/>
        </w:rPr>
        <w:tab/>
        <w:t>circumstance existed with the purpose of avoiding criminal liability.</w:t>
      </w:r>
    </w:p>
    <w:p w14:paraId="48D6D8D3" w14:textId="77777777" w:rsidR="002D248F" w:rsidRPr="002A389B" w:rsidRDefault="002D248F" w:rsidP="002D248F">
      <w:pPr>
        <w:jc w:val="both"/>
        <w:rPr>
          <w:rFonts w:ascii="Times New Roman" w:hAnsi="Times New Roman" w:cs="Times New Roman"/>
          <w:smallCaps/>
        </w:rPr>
      </w:pPr>
    </w:p>
    <w:p w14:paraId="75490219" w14:textId="77777777" w:rsidR="002D248F" w:rsidRPr="002A389B" w:rsidRDefault="002D248F" w:rsidP="002D248F">
      <w:pPr>
        <w:jc w:val="center"/>
        <w:rPr>
          <w:rFonts w:ascii="Times New Roman" w:hAnsi="Times New Roman" w:cs="Times New Roman"/>
          <w:b/>
          <w:smallCaps/>
        </w:rPr>
      </w:pPr>
      <w:r w:rsidRPr="002A389B">
        <w:rPr>
          <w:rFonts w:ascii="Times New Roman" w:hAnsi="Times New Roman" w:cs="Times New Roman"/>
          <w:b/>
          <w:smallCaps/>
        </w:rPr>
        <w:t>Commentary</w:t>
      </w:r>
    </w:p>
    <w:p w14:paraId="0CE2650F" w14:textId="77777777" w:rsidR="002D248F" w:rsidRPr="002A389B" w:rsidRDefault="002D248F" w:rsidP="002D248F">
      <w:pPr>
        <w:ind w:left="540"/>
        <w:jc w:val="both"/>
        <w:rPr>
          <w:rFonts w:ascii="Times New Roman" w:hAnsi="Times New Roman" w:cs="Times New Roman"/>
        </w:rPr>
      </w:pPr>
    </w:p>
    <w:p w14:paraId="644B9A2F" w14:textId="77777777" w:rsidR="002D248F" w:rsidRPr="002A389B" w:rsidRDefault="002D248F" w:rsidP="002D248F">
      <w:pPr>
        <w:jc w:val="both"/>
        <w:rPr>
          <w:rFonts w:ascii="Times New Roman" w:hAnsi="Times New Roman" w:cs="Times New Roman"/>
          <w:b/>
        </w:rPr>
      </w:pPr>
      <w:r w:rsidRPr="002A389B">
        <w:rPr>
          <w:rFonts w:ascii="Times New Roman" w:hAnsi="Times New Roman" w:cs="Times New Roman"/>
          <w:b/>
        </w:rPr>
        <w:t>1.</w:t>
      </w:r>
      <w:r w:rsidRPr="002A389B">
        <w:rPr>
          <w:rFonts w:ascii="Times New Roman" w:hAnsi="Times New Roman" w:cs="Times New Roman"/>
        </w:rPr>
        <w:tab/>
      </w:r>
      <w:r w:rsidRPr="002A389B">
        <w:rPr>
          <w:rFonts w:ascii="Times New Roman" w:hAnsi="Times New Roman" w:cs="Times New Roman"/>
          <w:b/>
        </w:rPr>
        <w:t>§</w:t>
      </w:r>
      <w:r>
        <w:rPr>
          <w:rFonts w:ascii="Times New Roman" w:hAnsi="Times New Roman" w:cs="Times New Roman"/>
          <w:b/>
        </w:rPr>
        <w:t>§</w:t>
      </w:r>
      <w:r w:rsidRPr="002A389B">
        <w:rPr>
          <w:rFonts w:ascii="Times New Roman" w:hAnsi="Times New Roman" w:cs="Times New Roman"/>
          <w:b/>
        </w:rPr>
        <w:t xml:space="preserve"> </w:t>
      </w:r>
      <w:r w:rsidRPr="002A389B">
        <w:rPr>
          <w:rFonts w:ascii="Times New Roman" w:hAnsi="Times New Roman" w:cs="Times New Roman"/>
          <w:b/>
          <w:smallCaps/>
        </w:rPr>
        <w:t>22A-208(</w:t>
      </w:r>
      <w:r w:rsidRPr="002A389B">
        <w:rPr>
          <w:rFonts w:ascii="Times New Roman" w:hAnsi="Times New Roman" w:cs="Times New Roman"/>
          <w:b/>
        </w:rPr>
        <w:t>a</w:t>
      </w:r>
      <w:r w:rsidRPr="002A389B">
        <w:rPr>
          <w:rFonts w:ascii="Times New Roman" w:hAnsi="Times New Roman" w:cs="Times New Roman"/>
          <w:b/>
          <w:smallCaps/>
        </w:rPr>
        <w:t>)</w:t>
      </w:r>
      <w:r>
        <w:rPr>
          <w:rFonts w:ascii="Times New Roman" w:hAnsi="Times New Roman" w:cs="Times New Roman"/>
          <w:b/>
          <w:smallCaps/>
        </w:rPr>
        <w:t xml:space="preserve"> &amp; </w:t>
      </w:r>
      <w:r>
        <w:rPr>
          <w:rFonts w:ascii="Times New Roman" w:hAnsi="Times New Roman" w:cs="Times New Roman"/>
          <w:b/>
        </w:rPr>
        <w:t>(b)</w:t>
      </w:r>
      <w:r w:rsidRPr="002A389B">
        <w:rPr>
          <w:rFonts w:ascii="Times New Roman" w:hAnsi="Times New Roman" w:cs="Times New Roman"/>
          <w:b/>
          <w:smallCaps/>
        </w:rPr>
        <w:t>—</w:t>
      </w:r>
      <w:r>
        <w:rPr>
          <w:rFonts w:ascii="Times New Roman" w:eastAsia="Times New Roman" w:hAnsi="Times New Roman" w:cs="Times New Roman"/>
          <w:b/>
        </w:rPr>
        <w:t>Effect of</w:t>
      </w:r>
      <w:r>
        <w:rPr>
          <w:rFonts w:ascii="Times New Roman" w:hAnsi="Times New Roman" w:cs="Times New Roman"/>
          <w:b/>
        </w:rPr>
        <w:t xml:space="preserve"> </w:t>
      </w:r>
      <w:r w:rsidRPr="002A389B">
        <w:rPr>
          <w:rFonts w:ascii="Times New Roman" w:hAnsi="Times New Roman" w:cs="Times New Roman"/>
          <w:b/>
        </w:rPr>
        <w:t>Ac</w:t>
      </w:r>
      <w:r>
        <w:rPr>
          <w:rFonts w:ascii="Times New Roman" w:hAnsi="Times New Roman" w:cs="Times New Roman"/>
          <w:b/>
        </w:rPr>
        <w:t>cident, Mistake and Ignorance on</w:t>
      </w:r>
      <w:r w:rsidRPr="002A389B">
        <w:rPr>
          <w:rFonts w:ascii="Times New Roman" w:hAnsi="Times New Roman" w:cs="Times New Roman"/>
          <w:b/>
        </w:rPr>
        <w:t xml:space="preserve"> </w:t>
      </w:r>
      <w:r>
        <w:rPr>
          <w:rFonts w:ascii="Times New Roman" w:hAnsi="Times New Roman" w:cs="Times New Roman"/>
          <w:b/>
        </w:rPr>
        <w:tab/>
      </w:r>
      <w:r w:rsidRPr="002A389B">
        <w:rPr>
          <w:rFonts w:ascii="Times New Roman" w:hAnsi="Times New Roman" w:cs="Times New Roman"/>
          <w:b/>
        </w:rPr>
        <w:t>Liability</w:t>
      </w:r>
      <w:r>
        <w:rPr>
          <w:rFonts w:ascii="Times New Roman" w:hAnsi="Times New Roman" w:cs="Times New Roman"/>
          <w:b/>
        </w:rPr>
        <w:t xml:space="preserve"> &amp; </w:t>
      </w:r>
      <w:r w:rsidRPr="0046404D">
        <w:rPr>
          <w:rFonts w:ascii="Times New Roman" w:hAnsi="Times New Roman" w:cs="Times New Roman"/>
          <w:b/>
        </w:rPr>
        <w:t xml:space="preserve">Correspondence Between Mistake and Culpable Mental State </w:t>
      </w:r>
      <w:r>
        <w:rPr>
          <w:rFonts w:ascii="Times New Roman" w:hAnsi="Times New Roman" w:cs="Times New Roman"/>
          <w:b/>
        </w:rPr>
        <w:tab/>
      </w:r>
      <w:r w:rsidRPr="0046404D">
        <w:rPr>
          <w:rFonts w:ascii="Times New Roman" w:hAnsi="Times New Roman" w:cs="Times New Roman"/>
          <w:b/>
        </w:rPr>
        <w:t>Requirements</w:t>
      </w:r>
    </w:p>
    <w:p w14:paraId="3D59F8B6" w14:textId="77777777" w:rsidR="00FC1CC5" w:rsidRPr="002A389B" w:rsidRDefault="00FC1CC5" w:rsidP="002A389B">
      <w:pPr>
        <w:jc w:val="both"/>
        <w:rPr>
          <w:rFonts w:ascii="Times New Roman" w:hAnsi="Times New Roman" w:cs="Times New Roman"/>
          <w:i/>
        </w:rPr>
      </w:pPr>
    </w:p>
    <w:p w14:paraId="358D20EB" w14:textId="5D2826FB" w:rsidR="005E6C37" w:rsidRDefault="00FC1CC5" w:rsidP="002A389B">
      <w:pPr>
        <w:jc w:val="both"/>
        <w:rPr>
          <w:rFonts w:ascii="Times New Roman" w:eastAsia="Times New Roman" w:hAnsi="Times New Roman" w:cs="Times New Roman"/>
        </w:rPr>
      </w:pPr>
      <w:r w:rsidRPr="002A389B">
        <w:rPr>
          <w:rFonts w:ascii="Times New Roman" w:hAnsi="Times New Roman" w:cs="Times New Roman"/>
          <w:i/>
        </w:rPr>
        <w:tab/>
        <w:t xml:space="preserve">Explanatory Note.  </w:t>
      </w:r>
      <w:r w:rsidR="00C43D41" w:rsidRPr="002A389B">
        <w:rPr>
          <w:rFonts w:ascii="Times New Roman" w:hAnsi="Times New Roman" w:cs="Times New Roman"/>
        </w:rPr>
        <w:t>Subsection (a) addresses</w:t>
      </w:r>
      <w:r w:rsidRPr="002A389B">
        <w:rPr>
          <w:rFonts w:ascii="Times New Roman" w:hAnsi="Times New Roman" w:cs="Times New Roman"/>
        </w:rPr>
        <w:t xml:space="preserve"> the general effect of </w:t>
      </w:r>
      <w:r w:rsidR="00BE18AF" w:rsidRPr="002A389B">
        <w:rPr>
          <w:rFonts w:ascii="Times New Roman" w:hAnsi="Times New Roman" w:cs="Times New Roman"/>
        </w:rPr>
        <w:t xml:space="preserve">accidents, </w:t>
      </w:r>
      <w:r w:rsidRPr="002A389B">
        <w:rPr>
          <w:rFonts w:ascii="Times New Roman" w:hAnsi="Times New Roman" w:cs="Times New Roman"/>
        </w:rPr>
        <w:t>mistakes</w:t>
      </w:r>
      <w:r w:rsidR="00BE18AF" w:rsidRPr="002A389B">
        <w:rPr>
          <w:rFonts w:ascii="Times New Roman" w:hAnsi="Times New Roman" w:cs="Times New Roman"/>
        </w:rPr>
        <w:t>,</w:t>
      </w:r>
      <w:r w:rsidRPr="002A389B">
        <w:rPr>
          <w:rFonts w:ascii="Times New Roman" w:hAnsi="Times New Roman" w:cs="Times New Roman"/>
        </w:rPr>
        <w:t xml:space="preserve"> and ignorance on offense liability.  It</w:t>
      </w:r>
      <w:r w:rsidR="004661F9" w:rsidRPr="002A389B">
        <w:rPr>
          <w:rFonts w:ascii="Times New Roman" w:hAnsi="Times New Roman" w:cs="Times New Roman"/>
        </w:rPr>
        <w:t xml:space="preserve"> broadly</w:t>
      </w:r>
      <w:r w:rsidRPr="002A389B">
        <w:rPr>
          <w:rFonts w:ascii="Times New Roman" w:hAnsi="Times New Roman" w:cs="Times New Roman"/>
        </w:rPr>
        <w:t xml:space="preserve"> clarifies what is otherwise implicit in the requirement that a conviction rest upon proof of all offense elements </w:t>
      </w:r>
      <w:r w:rsidRPr="002A389B">
        <w:rPr>
          <w:rFonts w:ascii="Times New Roman" w:hAnsi="Times New Roman" w:cs="Times New Roman"/>
        </w:rPr>
        <w:lastRenderedPageBreak/>
        <w:t xml:space="preserve">beyond a reasonable doubt: that a person’s </w:t>
      </w:r>
      <w:r w:rsidR="004661F9" w:rsidRPr="002A389B">
        <w:rPr>
          <w:rFonts w:ascii="Times New Roman" w:hAnsi="Times New Roman" w:cs="Times New Roman"/>
        </w:rPr>
        <w:t xml:space="preserve">accident, </w:t>
      </w:r>
      <w:r w:rsidRPr="002A389B">
        <w:rPr>
          <w:rFonts w:ascii="Times New Roman" w:hAnsi="Times New Roman" w:cs="Times New Roman"/>
        </w:rPr>
        <w:t>mistake</w:t>
      </w:r>
      <w:r w:rsidR="004661F9" w:rsidRPr="002A389B">
        <w:rPr>
          <w:rFonts w:ascii="Times New Roman" w:hAnsi="Times New Roman" w:cs="Times New Roman"/>
        </w:rPr>
        <w:t>,</w:t>
      </w:r>
      <w:r w:rsidRPr="002A389B">
        <w:rPr>
          <w:rFonts w:ascii="Times New Roman" w:hAnsi="Times New Roman" w:cs="Times New Roman"/>
        </w:rPr>
        <w:t xml:space="preserve"> or ignorance</w:t>
      </w:r>
      <w:r w:rsidR="00BE18AF" w:rsidRPr="002A389B">
        <w:rPr>
          <w:rFonts w:ascii="Times New Roman" w:hAnsi="Times New Roman" w:cs="Times New Roman"/>
        </w:rPr>
        <w:t xml:space="preserve"> as to a matter of fact or law</w:t>
      </w:r>
      <w:r w:rsidRPr="002A389B">
        <w:rPr>
          <w:rFonts w:ascii="Times New Roman" w:hAnsi="Times New Roman" w:cs="Times New Roman"/>
        </w:rPr>
        <w:t xml:space="preserve"> will typically relieve that person of liability when (and only when) it precludes the person from acting with the culpabl</w:t>
      </w:r>
      <w:r w:rsidR="00C43D41" w:rsidRPr="002A389B">
        <w:rPr>
          <w:rFonts w:ascii="Times New Roman" w:hAnsi="Times New Roman" w:cs="Times New Roman"/>
        </w:rPr>
        <w:t xml:space="preserve">e mental state applicable to a result or circumstance.  </w:t>
      </w:r>
      <w:r w:rsidRPr="002A389B">
        <w:rPr>
          <w:rFonts w:ascii="Times New Roman" w:hAnsi="Times New Roman" w:cs="Times New Roman"/>
        </w:rPr>
        <w:t xml:space="preserve">This means that the relationship between </w:t>
      </w:r>
      <w:r w:rsidR="00BE18AF" w:rsidRPr="002A389B">
        <w:rPr>
          <w:rFonts w:ascii="Times New Roman" w:hAnsi="Times New Roman" w:cs="Times New Roman"/>
        </w:rPr>
        <w:t xml:space="preserve">accident, </w:t>
      </w:r>
      <w:r w:rsidRPr="002A389B">
        <w:rPr>
          <w:rFonts w:ascii="Times New Roman" w:hAnsi="Times New Roman" w:cs="Times New Roman"/>
        </w:rPr>
        <w:t xml:space="preserve">mistake, </w:t>
      </w:r>
      <w:r w:rsidR="00BE18AF" w:rsidRPr="002A389B">
        <w:rPr>
          <w:rFonts w:ascii="Times New Roman" w:hAnsi="Times New Roman" w:cs="Times New Roman"/>
        </w:rPr>
        <w:t xml:space="preserve">and </w:t>
      </w:r>
      <w:r w:rsidRPr="002A389B">
        <w:rPr>
          <w:rFonts w:ascii="Times New Roman" w:hAnsi="Times New Roman" w:cs="Times New Roman"/>
        </w:rPr>
        <w:t>ignorance</w:t>
      </w:r>
      <w:r w:rsidR="00BE18AF" w:rsidRPr="002A389B">
        <w:rPr>
          <w:rFonts w:ascii="Times New Roman" w:hAnsi="Times New Roman" w:cs="Times New Roman"/>
        </w:rPr>
        <w:t>, on the one hand,</w:t>
      </w:r>
      <w:r w:rsidR="00D9604D">
        <w:rPr>
          <w:rFonts w:ascii="Times New Roman" w:hAnsi="Times New Roman" w:cs="Times New Roman"/>
        </w:rPr>
        <w:t xml:space="preserve"> and culpable mental states</w:t>
      </w:r>
      <w:r w:rsidR="00BE18AF" w:rsidRPr="002A389B">
        <w:rPr>
          <w:rFonts w:ascii="Times New Roman" w:hAnsi="Times New Roman" w:cs="Times New Roman"/>
        </w:rPr>
        <w:t>, on the other hand,</w:t>
      </w:r>
      <w:r w:rsidRPr="002A389B">
        <w:rPr>
          <w:rFonts w:ascii="Times New Roman" w:hAnsi="Times New Roman" w:cs="Times New Roman"/>
        </w:rPr>
        <w:t xml:space="preserve"> is</w:t>
      </w:r>
      <w:r w:rsidR="00BE1D77" w:rsidRPr="002A389B">
        <w:rPr>
          <w:rFonts w:ascii="Times New Roman" w:hAnsi="Times New Roman" w:cs="Times New Roman"/>
        </w:rPr>
        <w:t xml:space="preserve"> typically</w:t>
      </w:r>
      <w:r w:rsidR="003D4EF8" w:rsidRPr="002A389B">
        <w:rPr>
          <w:rFonts w:ascii="Times New Roman" w:hAnsi="Times New Roman" w:cs="Times New Roman"/>
        </w:rPr>
        <w:t xml:space="preserve"> </w:t>
      </w:r>
      <w:r w:rsidRPr="002A389B">
        <w:rPr>
          <w:rFonts w:ascii="Times New Roman" w:hAnsi="Times New Roman" w:cs="Times New Roman"/>
        </w:rPr>
        <w:t>one of logical relevance: any</w:t>
      </w:r>
      <w:r w:rsidR="00BE18AF" w:rsidRPr="002A389B">
        <w:rPr>
          <w:rFonts w:ascii="Times New Roman" w:hAnsi="Times New Roman" w:cs="Times New Roman"/>
        </w:rPr>
        <w:t xml:space="preserve"> accident,</w:t>
      </w:r>
      <w:r w:rsidRPr="002A389B">
        <w:rPr>
          <w:rFonts w:ascii="Times New Roman" w:hAnsi="Times New Roman" w:cs="Times New Roman"/>
        </w:rPr>
        <w:t xml:space="preserve"> mistake or ignorance is relevant when (but only when) it </w:t>
      </w:r>
      <w:r w:rsidR="00602A49">
        <w:rPr>
          <w:rFonts w:ascii="Times New Roman" w:hAnsi="Times New Roman" w:cs="Times New Roman"/>
        </w:rPr>
        <w:t xml:space="preserve">prevents </w:t>
      </w:r>
      <w:r w:rsidRPr="002A389B">
        <w:rPr>
          <w:rFonts w:ascii="Times New Roman" w:hAnsi="Times New Roman" w:cs="Times New Roman"/>
        </w:rPr>
        <w:t>the government from meeting its burden of proof with respect to any given culpable mental state required by an offense definition.</w:t>
      </w:r>
      <w:r w:rsidR="009C3116">
        <w:rPr>
          <w:rStyle w:val="FootnoteReference"/>
          <w:rFonts w:ascii="Times New Roman" w:hAnsi="Times New Roman" w:cs="Times New Roman"/>
        </w:rPr>
        <w:footnoteReference w:id="1"/>
      </w:r>
      <w:r w:rsidRPr="002A389B">
        <w:rPr>
          <w:rFonts w:ascii="Times New Roman" w:hAnsi="Times New Roman" w:cs="Times New Roman"/>
        </w:rPr>
        <w:t xml:space="preserve"> </w:t>
      </w:r>
    </w:p>
    <w:p w14:paraId="74803B83" w14:textId="3C50E2D9" w:rsidR="0046404D" w:rsidRPr="005C1795" w:rsidRDefault="0046404D" w:rsidP="002A389B">
      <w:pPr>
        <w:jc w:val="both"/>
        <w:rPr>
          <w:rFonts w:ascii="Times New Roman" w:hAnsi="Times New Roman" w:cs="Times New Roman"/>
        </w:rPr>
      </w:pPr>
      <w:r>
        <w:rPr>
          <w:rFonts w:ascii="Times New Roman" w:eastAsia="Times New Roman" w:hAnsi="Times New Roman" w:cs="Times New Roman"/>
        </w:rPr>
        <w:tab/>
      </w:r>
      <w:r>
        <w:rPr>
          <w:rFonts w:ascii="Times New Roman" w:hAnsi="Times New Roman" w:cs="Times New Roman"/>
        </w:rPr>
        <w:t>Subsection (b)</w:t>
      </w:r>
      <w:r w:rsidRPr="002A389B">
        <w:rPr>
          <w:rFonts w:ascii="Times New Roman" w:hAnsi="Times New Roman" w:cs="Times New Roman"/>
          <w:smallCaps/>
        </w:rPr>
        <w:t xml:space="preserve"> </w:t>
      </w:r>
      <w:r w:rsidRPr="002A389B">
        <w:rPr>
          <w:rFonts w:ascii="Times New Roman" w:hAnsi="Times New Roman" w:cs="Times New Roman"/>
        </w:rPr>
        <w:t>clarifies the nature of the correspondence between mistake and culpable mental state requirements</w:t>
      </w:r>
      <w:r w:rsidR="005C1795">
        <w:rPr>
          <w:rFonts w:ascii="Times New Roman" w:hAnsi="Times New Roman" w:cs="Times New Roman"/>
        </w:rPr>
        <w:t xml:space="preserve"> </w:t>
      </w:r>
      <w:r>
        <w:rPr>
          <w:rFonts w:ascii="Times New Roman" w:hAnsi="Times New Roman" w:cs="Times New Roman"/>
        </w:rPr>
        <w:t>using the terminology most commonly associated with mistake claims</w:t>
      </w:r>
      <w:r w:rsidR="008770B0">
        <w:rPr>
          <w:rFonts w:ascii="Times New Roman" w:hAnsi="Times New Roman" w:cs="Times New Roman"/>
        </w:rPr>
        <w:t xml:space="preserve">.  The courts, when presented with the claim that </w:t>
      </w:r>
      <w:r w:rsidRPr="002A389B">
        <w:rPr>
          <w:rFonts w:ascii="Times New Roman" w:hAnsi="Times New Roman" w:cs="Times New Roman"/>
        </w:rPr>
        <w:t>a</w:t>
      </w:r>
      <w:r w:rsidR="008770B0">
        <w:rPr>
          <w:rFonts w:ascii="Times New Roman" w:hAnsi="Times New Roman" w:cs="Times New Roman"/>
        </w:rPr>
        <w:t xml:space="preserve"> given</w:t>
      </w:r>
      <w:r w:rsidRPr="002A389B">
        <w:rPr>
          <w:rFonts w:ascii="Times New Roman" w:hAnsi="Times New Roman" w:cs="Times New Roman"/>
        </w:rPr>
        <w:t xml:space="preserve"> mistake </w:t>
      </w:r>
      <w:r w:rsidR="005C1795">
        <w:rPr>
          <w:rFonts w:ascii="Times New Roman" w:hAnsi="Times New Roman" w:cs="Times New Roman"/>
        </w:rPr>
        <w:t>as to a matter of fact or law</w:t>
      </w:r>
      <w:r w:rsidR="008770B0">
        <w:rPr>
          <w:rFonts w:ascii="Times New Roman" w:hAnsi="Times New Roman" w:cs="Times New Roman"/>
        </w:rPr>
        <w:t xml:space="preserve"> negated the</w:t>
      </w:r>
      <w:r w:rsidR="004D3BF2">
        <w:rPr>
          <w:rFonts w:ascii="Times New Roman" w:hAnsi="Times New Roman" w:cs="Times New Roman"/>
        </w:rPr>
        <w:t xml:space="preserve"> existence of</w:t>
      </w:r>
      <w:r w:rsidR="00E50963">
        <w:rPr>
          <w:rFonts w:ascii="Times New Roman" w:hAnsi="Times New Roman" w:cs="Times New Roman"/>
        </w:rPr>
        <w:t xml:space="preserve"> a</w:t>
      </w:r>
      <w:r w:rsidR="00093A22">
        <w:rPr>
          <w:rFonts w:ascii="Times New Roman" w:hAnsi="Times New Roman" w:cs="Times New Roman"/>
        </w:rPr>
        <w:t xml:space="preserve"> culpable mental state</w:t>
      </w:r>
      <w:r w:rsidR="004D3BF2">
        <w:rPr>
          <w:rFonts w:ascii="Times New Roman" w:hAnsi="Times New Roman" w:cs="Times New Roman"/>
        </w:rPr>
        <w:t xml:space="preserve"> applicable to</w:t>
      </w:r>
      <w:r w:rsidR="00093A22">
        <w:rPr>
          <w:rFonts w:ascii="Times New Roman" w:hAnsi="Times New Roman" w:cs="Times New Roman"/>
        </w:rPr>
        <w:t xml:space="preserve"> </w:t>
      </w:r>
      <w:r w:rsidR="008770B0">
        <w:rPr>
          <w:rFonts w:ascii="Times New Roman" w:hAnsi="Times New Roman" w:cs="Times New Roman"/>
        </w:rPr>
        <w:t xml:space="preserve">an offense, have historically found it helpful to evaluate the overarching reasonableness of that mistake.  </w:t>
      </w:r>
      <w:r w:rsidR="005C1795">
        <w:rPr>
          <w:rFonts w:ascii="Times New Roman" w:hAnsi="Times New Roman" w:cs="Times New Roman"/>
        </w:rPr>
        <w:t>Consistent with this evaluation, §</w:t>
      </w:r>
      <w:r w:rsidR="00E916DE">
        <w:rPr>
          <w:rFonts w:ascii="Times New Roman" w:hAnsi="Times New Roman" w:cs="Times New Roman"/>
        </w:rPr>
        <w:t>§</w:t>
      </w:r>
      <w:r w:rsidR="005C1795">
        <w:rPr>
          <w:rFonts w:ascii="Times New Roman" w:hAnsi="Times New Roman" w:cs="Times New Roman"/>
        </w:rPr>
        <w:t xml:space="preserve"> (b)</w:t>
      </w:r>
      <w:r w:rsidR="008770B0">
        <w:rPr>
          <w:rFonts w:ascii="Times New Roman" w:hAnsi="Times New Roman" w:cs="Times New Roman"/>
        </w:rPr>
        <w:t>(1) and (2) jointly</w:t>
      </w:r>
      <w:r w:rsidR="00E916DE">
        <w:rPr>
          <w:rFonts w:ascii="Times New Roman" w:hAnsi="Times New Roman" w:cs="Times New Roman"/>
        </w:rPr>
        <w:t xml:space="preserve"> clarify</w:t>
      </w:r>
      <w:r w:rsidR="005C1795">
        <w:rPr>
          <w:rFonts w:ascii="Times New Roman" w:hAnsi="Times New Roman" w:cs="Times New Roman"/>
        </w:rPr>
        <w:t xml:space="preserve"> that </w:t>
      </w:r>
      <w:r w:rsidRPr="002A389B">
        <w:rPr>
          <w:rFonts w:ascii="Times New Roman" w:hAnsi="Times New Roman" w:cs="Times New Roman"/>
        </w:rPr>
        <w:t>any mistake</w:t>
      </w:r>
      <w:r w:rsidR="005B2132">
        <w:rPr>
          <w:rFonts w:ascii="Times New Roman" w:hAnsi="Times New Roman" w:cs="Times New Roman"/>
        </w:rPr>
        <w:t>, whether reasonable or unreasonable,</w:t>
      </w:r>
      <w:r w:rsidR="00C526A6">
        <w:rPr>
          <w:rFonts w:ascii="Times New Roman" w:hAnsi="Times New Roman" w:cs="Times New Roman"/>
        </w:rPr>
        <w:t xml:space="preserve"> </w:t>
      </w:r>
      <w:r w:rsidRPr="002A389B">
        <w:rPr>
          <w:rFonts w:ascii="Times New Roman" w:hAnsi="Times New Roman" w:cs="Times New Roman"/>
        </w:rPr>
        <w:t>has the</w:t>
      </w:r>
      <w:r w:rsidR="005B2132">
        <w:rPr>
          <w:rFonts w:ascii="Times New Roman" w:hAnsi="Times New Roman" w:cs="Times New Roman"/>
        </w:rPr>
        <w:t xml:space="preserve"> capacity to negate the</w:t>
      </w:r>
      <w:r w:rsidR="00E50963">
        <w:rPr>
          <w:rFonts w:ascii="Times New Roman" w:hAnsi="Times New Roman" w:cs="Times New Roman"/>
        </w:rPr>
        <w:t xml:space="preserve"> existence of the</w:t>
      </w:r>
      <w:r w:rsidR="005B2132">
        <w:rPr>
          <w:rFonts w:ascii="Times New Roman" w:hAnsi="Times New Roman" w:cs="Times New Roman"/>
        </w:rPr>
        <w:t xml:space="preserve"> purpose</w:t>
      </w:r>
      <w:r w:rsidRPr="002A389B">
        <w:rPr>
          <w:rFonts w:ascii="Times New Roman" w:hAnsi="Times New Roman" w:cs="Times New Roman"/>
        </w:rPr>
        <w:t xml:space="preserve"> </w:t>
      </w:r>
      <w:r w:rsidR="00E50963">
        <w:rPr>
          <w:rFonts w:ascii="Times New Roman" w:hAnsi="Times New Roman" w:cs="Times New Roman"/>
        </w:rPr>
        <w:t>or knowledge applicable to</w:t>
      </w:r>
      <w:r w:rsidR="005B2132">
        <w:rPr>
          <w:rFonts w:ascii="Times New Roman" w:hAnsi="Times New Roman" w:cs="Times New Roman"/>
        </w:rPr>
        <w:t xml:space="preserve"> the circumstance element in an offense.  </w:t>
      </w:r>
      <w:r w:rsidR="00C526A6">
        <w:rPr>
          <w:rFonts w:ascii="Times New Roman" w:hAnsi="Times New Roman" w:cs="Times New Roman"/>
        </w:rPr>
        <w:t xml:space="preserve">Section (b)(3) thereafter states the rule applicable to </w:t>
      </w:r>
      <w:r w:rsidR="00BF1DF8">
        <w:rPr>
          <w:rFonts w:ascii="Times New Roman" w:hAnsi="Times New Roman" w:cs="Times New Roman"/>
        </w:rPr>
        <w:t xml:space="preserve">an </w:t>
      </w:r>
      <w:r w:rsidR="00C526A6">
        <w:rPr>
          <w:rFonts w:ascii="Times New Roman" w:hAnsi="Times New Roman" w:cs="Times New Roman"/>
        </w:rPr>
        <w:t>area of mistake law where the</w:t>
      </w:r>
      <w:r w:rsidR="006D688A">
        <w:rPr>
          <w:rFonts w:ascii="Times New Roman" w:hAnsi="Times New Roman" w:cs="Times New Roman"/>
        </w:rPr>
        <w:t xml:space="preserve"> traditional reasonableness analysis </w:t>
      </w:r>
      <w:r w:rsidR="00C526A6">
        <w:rPr>
          <w:rFonts w:ascii="Times New Roman" w:hAnsi="Times New Roman" w:cs="Times New Roman"/>
        </w:rPr>
        <w:t xml:space="preserve">breaks down—the nature of the mistake that will negate </w:t>
      </w:r>
      <w:r w:rsidR="006D688A">
        <w:rPr>
          <w:rFonts w:ascii="Times New Roman" w:hAnsi="Times New Roman" w:cs="Times New Roman"/>
        </w:rPr>
        <w:t xml:space="preserve">the </w:t>
      </w:r>
      <w:r w:rsidR="00F13A1C">
        <w:rPr>
          <w:rFonts w:ascii="Times New Roman" w:hAnsi="Times New Roman" w:cs="Times New Roman"/>
        </w:rPr>
        <w:t xml:space="preserve">existence of a </w:t>
      </w:r>
      <w:r w:rsidR="006D688A">
        <w:rPr>
          <w:rFonts w:ascii="Times New Roman" w:hAnsi="Times New Roman" w:cs="Times New Roman"/>
        </w:rPr>
        <w:t>culpabl</w:t>
      </w:r>
      <w:r w:rsidR="00C526A6">
        <w:rPr>
          <w:rFonts w:ascii="Times New Roman" w:hAnsi="Times New Roman" w:cs="Times New Roman"/>
        </w:rPr>
        <w:t>e mental state of recklessness a</w:t>
      </w:r>
      <w:r w:rsidR="00C526A6" w:rsidRPr="002A389B">
        <w:rPr>
          <w:rFonts w:ascii="Times New Roman" w:hAnsi="Times New Roman" w:cs="Times New Roman"/>
        </w:rPr>
        <w:t>pplic</w:t>
      </w:r>
      <w:r w:rsidR="00C526A6">
        <w:rPr>
          <w:rFonts w:ascii="Times New Roman" w:hAnsi="Times New Roman" w:cs="Times New Roman"/>
        </w:rPr>
        <w:t>able to a circumstance element.  I</w:t>
      </w:r>
      <w:r w:rsidR="006D688A">
        <w:rPr>
          <w:rFonts w:ascii="Times New Roman" w:hAnsi="Times New Roman" w:cs="Times New Roman"/>
        </w:rPr>
        <w:t xml:space="preserve">n this particular context, </w:t>
      </w:r>
      <w:r w:rsidR="005B2132">
        <w:rPr>
          <w:rFonts w:ascii="Times New Roman" w:hAnsi="Times New Roman" w:cs="Times New Roman"/>
        </w:rPr>
        <w:t>an</w:t>
      </w:r>
      <w:r w:rsidR="006D688A">
        <w:rPr>
          <w:rFonts w:ascii="Times New Roman" w:hAnsi="Times New Roman" w:cs="Times New Roman"/>
        </w:rPr>
        <w:t xml:space="preserve"> unreasonable mistake may negate </w:t>
      </w:r>
      <w:r w:rsidR="00C526A6">
        <w:rPr>
          <w:rFonts w:ascii="Times New Roman" w:hAnsi="Times New Roman" w:cs="Times New Roman"/>
        </w:rPr>
        <w:t>the</w:t>
      </w:r>
      <w:r w:rsidR="00F13A1C">
        <w:rPr>
          <w:rFonts w:ascii="Times New Roman" w:hAnsi="Times New Roman" w:cs="Times New Roman"/>
        </w:rPr>
        <w:t xml:space="preserve"> existence of the</w:t>
      </w:r>
      <w:r w:rsidR="00C526A6">
        <w:rPr>
          <w:rFonts w:ascii="Times New Roman" w:hAnsi="Times New Roman" w:cs="Times New Roman"/>
        </w:rPr>
        <w:t xml:space="preserve"> culpable mental state of recklessness</w:t>
      </w:r>
      <w:r w:rsidR="00512594">
        <w:rPr>
          <w:rFonts w:ascii="Times New Roman" w:hAnsi="Times New Roman" w:cs="Times New Roman"/>
        </w:rPr>
        <w:t xml:space="preserve"> only</w:t>
      </w:r>
      <w:r w:rsidR="00C526A6">
        <w:rPr>
          <w:rFonts w:ascii="Times New Roman" w:hAnsi="Times New Roman" w:cs="Times New Roman"/>
        </w:rPr>
        <w:t xml:space="preserve"> if </w:t>
      </w:r>
      <w:r w:rsidRPr="002A389B">
        <w:rPr>
          <w:rFonts w:ascii="Times New Roman" w:hAnsi="Times New Roman" w:cs="Times New Roman"/>
        </w:rPr>
        <w:t>the person was merely negligent, but not reckless,</w:t>
      </w:r>
      <w:r w:rsidR="00C526A6">
        <w:rPr>
          <w:rFonts w:ascii="Times New Roman" w:hAnsi="Times New Roman" w:cs="Times New Roman"/>
        </w:rPr>
        <w:t xml:space="preserve"> in </w:t>
      </w:r>
      <w:r w:rsidR="00C20720">
        <w:rPr>
          <w:rFonts w:ascii="Times New Roman" w:hAnsi="Times New Roman" w:cs="Times New Roman"/>
        </w:rPr>
        <w:t xml:space="preserve">making that mistake.  </w:t>
      </w:r>
      <w:r w:rsidR="005B2132">
        <w:rPr>
          <w:rFonts w:ascii="Times New Roman" w:hAnsi="Times New Roman" w:cs="Times New Roman"/>
        </w:rPr>
        <w:t>Lastly, § (b)(4)</w:t>
      </w:r>
      <w:r w:rsidR="00C20720">
        <w:rPr>
          <w:rFonts w:ascii="Times New Roman" w:hAnsi="Times New Roman" w:cs="Times New Roman"/>
        </w:rPr>
        <w:t xml:space="preserve"> clarifies the limited circumstance in which</w:t>
      </w:r>
      <w:r w:rsidR="005B2132">
        <w:rPr>
          <w:rFonts w:ascii="Times New Roman" w:hAnsi="Times New Roman" w:cs="Times New Roman"/>
        </w:rPr>
        <w:t xml:space="preserve"> an unreasonable mistake may negate the </w:t>
      </w:r>
      <w:r w:rsidR="00F13A1C">
        <w:rPr>
          <w:rFonts w:ascii="Times New Roman" w:hAnsi="Times New Roman" w:cs="Times New Roman"/>
        </w:rPr>
        <w:t xml:space="preserve">existence of the </w:t>
      </w:r>
      <w:r w:rsidR="005B2132">
        <w:rPr>
          <w:rFonts w:ascii="Times New Roman" w:hAnsi="Times New Roman" w:cs="Times New Roman"/>
        </w:rPr>
        <w:t>culp</w:t>
      </w:r>
      <w:r w:rsidR="00C20720">
        <w:rPr>
          <w:rFonts w:ascii="Times New Roman" w:hAnsi="Times New Roman" w:cs="Times New Roman"/>
        </w:rPr>
        <w:t>able mental state of negligence</w:t>
      </w:r>
      <w:r w:rsidR="00F13A1C" w:rsidRPr="00F13A1C">
        <w:rPr>
          <w:rFonts w:ascii="Times New Roman" w:hAnsi="Times New Roman" w:cs="Times New Roman"/>
        </w:rPr>
        <w:t xml:space="preserve"> </w:t>
      </w:r>
      <w:r w:rsidR="00F13A1C">
        <w:rPr>
          <w:rFonts w:ascii="Times New Roman" w:hAnsi="Times New Roman" w:cs="Times New Roman"/>
        </w:rPr>
        <w:t>a</w:t>
      </w:r>
      <w:r w:rsidR="00F13A1C" w:rsidRPr="002A389B">
        <w:rPr>
          <w:rFonts w:ascii="Times New Roman" w:hAnsi="Times New Roman" w:cs="Times New Roman"/>
        </w:rPr>
        <w:t>pplic</w:t>
      </w:r>
      <w:r w:rsidR="00F13A1C">
        <w:rPr>
          <w:rFonts w:ascii="Times New Roman" w:hAnsi="Times New Roman" w:cs="Times New Roman"/>
        </w:rPr>
        <w:t>able to a circumstance element</w:t>
      </w:r>
      <w:r w:rsidR="00C20720">
        <w:rPr>
          <w:rFonts w:ascii="Times New Roman" w:hAnsi="Times New Roman" w:cs="Times New Roman"/>
        </w:rPr>
        <w:t xml:space="preserve">: where the person was not </w:t>
      </w:r>
      <w:r w:rsidR="005B2132">
        <w:rPr>
          <w:rFonts w:ascii="Times New Roman" w:hAnsi="Times New Roman" w:cs="Times New Roman"/>
        </w:rPr>
        <w:t xml:space="preserve">negligent—i.e., grossly unreasonable—in </w:t>
      </w:r>
      <w:r w:rsidR="00C20720">
        <w:rPr>
          <w:rFonts w:ascii="Times New Roman" w:hAnsi="Times New Roman" w:cs="Times New Roman"/>
        </w:rPr>
        <w:t>making that mistake.</w:t>
      </w:r>
    </w:p>
    <w:p w14:paraId="57F2D7B1" w14:textId="77777777" w:rsidR="00B40BCC" w:rsidRPr="002A389B" w:rsidRDefault="00B40BCC" w:rsidP="002A389B">
      <w:pPr>
        <w:jc w:val="both"/>
        <w:rPr>
          <w:rFonts w:ascii="Times New Roman" w:hAnsi="Times New Roman" w:cs="Times New Roman"/>
        </w:rPr>
      </w:pPr>
    </w:p>
    <w:p w14:paraId="1908A158" w14:textId="0B63709D" w:rsidR="009E0AA5" w:rsidRDefault="005E6C37" w:rsidP="002A389B">
      <w:pPr>
        <w:jc w:val="both"/>
        <w:rPr>
          <w:rFonts w:ascii="Times New Roman" w:hAnsi="Times New Roman" w:cs="Times New Roman"/>
        </w:rPr>
      </w:pPr>
      <w:r w:rsidRPr="002A389B">
        <w:rPr>
          <w:rFonts w:ascii="Times New Roman" w:hAnsi="Times New Roman" w:cs="Times New Roman"/>
        </w:rPr>
        <w:tab/>
      </w:r>
      <w:r w:rsidRPr="002A389B">
        <w:rPr>
          <w:rFonts w:ascii="Times New Roman" w:hAnsi="Times New Roman" w:cs="Times New Roman"/>
          <w:i/>
        </w:rPr>
        <w:t xml:space="preserve">Relation to </w:t>
      </w:r>
      <w:r w:rsidR="00E51609">
        <w:rPr>
          <w:rFonts w:ascii="Times New Roman" w:hAnsi="Times New Roman" w:cs="Times New Roman"/>
          <w:i/>
        </w:rPr>
        <w:t xml:space="preserve">Current </w:t>
      </w:r>
      <w:r w:rsidRPr="002A389B">
        <w:rPr>
          <w:rFonts w:ascii="Times New Roman" w:hAnsi="Times New Roman" w:cs="Times New Roman"/>
          <w:i/>
        </w:rPr>
        <w:t xml:space="preserve">District Law. </w:t>
      </w:r>
      <w:r w:rsidR="00DD577D" w:rsidRPr="002A389B">
        <w:rPr>
          <w:rFonts w:ascii="Times New Roman" w:hAnsi="Times New Roman" w:cs="Times New Roman"/>
          <w:i/>
        </w:rPr>
        <w:t xml:space="preserve"> </w:t>
      </w:r>
      <w:r w:rsidRPr="002A389B">
        <w:rPr>
          <w:rFonts w:ascii="Times New Roman" w:hAnsi="Times New Roman" w:cs="Times New Roman"/>
        </w:rPr>
        <w:t>Subsection</w:t>
      </w:r>
      <w:r w:rsidR="00D75300">
        <w:rPr>
          <w:rFonts w:ascii="Times New Roman" w:hAnsi="Times New Roman" w:cs="Times New Roman"/>
        </w:rPr>
        <w:t>s</w:t>
      </w:r>
      <w:r w:rsidRPr="002A389B">
        <w:rPr>
          <w:rFonts w:ascii="Times New Roman" w:hAnsi="Times New Roman" w:cs="Times New Roman"/>
        </w:rPr>
        <w:t xml:space="preserve"> (a)</w:t>
      </w:r>
      <w:r w:rsidR="00D75300">
        <w:rPr>
          <w:rFonts w:ascii="Times New Roman" w:hAnsi="Times New Roman" w:cs="Times New Roman"/>
        </w:rPr>
        <w:t xml:space="preserve"> and (b) are</w:t>
      </w:r>
      <w:r w:rsidRPr="002A389B">
        <w:rPr>
          <w:rFonts w:ascii="Times New Roman" w:hAnsi="Times New Roman" w:cs="Times New Roman"/>
        </w:rPr>
        <w:t xml:space="preserve"> generally in accordance with </w:t>
      </w:r>
      <w:r w:rsidR="00BF1DF8">
        <w:rPr>
          <w:rFonts w:ascii="Times New Roman" w:hAnsi="Times New Roman" w:cs="Times New Roman"/>
        </w:rPr>
        <w:t xml:space="preserve">current </w:t>
      </w:r>
      <w:r w:rsidRPr="002A389B">
        <w:rPr>
          <w:rFonts w:ascii="Times New Roman" w:hAnsi="Times New Roman" w:cs="Times New Roman"/>
        </w:rPr>
        <w:t>District law.</w:t>
      </w:r>
      <w:r w:rsidRPr="002A389B">
        <w:rPr>
          <w:rFonts w:ascii="Times New Roman" w:hAnsi="Times New Roman" w:cs="Times New Roman"/>
          <w:i/>
        </w:rPr>
        <w:t xml:space="preserve">  </w:t>
      </w:r>
      <w:r w:rsidRPr="002A389B">
        <w:rPr>
          <w:rFonts w:ascii="Times New Roman" w:hAnsi="Times New Roman" w:cs="Times New Roman"/>
        </w:rPr>
        <w:t xml:space="preserve">While the D.C. Code does not address </w:t>
      </w:r>
      <w:r w:rsidR="00486FE7" w:rsidRPr="002A389B">
        <w:rPr>
          <w:rFonts w:ascii="Times New Roman" w:hAnsi="Times New Roman" w:cs="Times New Roman"/>
        </w:rPr>
        <w:t xml:space="preserve">accident, </w:t>
      </w:r>
      <w:r w:rsidRPr="002A389B">
        <w:rPr>
          <w:rFonts w:ascii="Times New Roman" w:hAnsi="Times New Roman" w:cs="Times New Roman"/>
        </w:rPr>
        <w:t>mistake</w:t>
      </w:r>
      <w:r w:rsidR="00486FE7" w:rsidRPr="002A389B">
        <w:rPr>
          <w:rFonts w:ascii="Times New Roman" w:hAnsi="Times New Roman" w:cs="Times New Roman"/>
        </w:rPr>
        <w:t>,</w:t>
      </w:r>
      <w:r w:rsidRPr="002A389B">
        <w:rPr>
          <w:rFonts w:ascii="Times New Roman" w:hAnsi="Times New Roman" w:cs="Times New Roman"/>
        </w:rPr>
        <w:t xml:space="preserve"> or ignorance, the DCCA</w:t>
      </w:r>
      <w:r w:rsidR="00B40F99" w:rsidRPr="002A389B">
        <w:rPr>
          <w:rFonts w:ascii="Times New Roman" w:hAnsi="Times New Roman" w:cs="Times New Roman"/>
        </w:rPr>
        <w:t xml:space="preserve"> applies </w:t>
      </w:r>
      <w:r w:rsidR="003F4FD2" w:rsidRPr="002A389B">
        <w:rPr>
          <w:rFonts w:ascii="Times New Roman" w:hAnsi="Times New Roman" w:cs="Times New Roman"/>
        </w:rPr>
        <w:t>an approach to</w:t>
      </w:r>
      <w:r w:rsidRPr="002A389B">
        <w:rPr>
          <w:rFonts w:ascii="Times New Roman" w:hAnsi="Times New Roman" w:cs="Times New Roman"/>
        </w:rPr>
        <w:t xml:space="preserve"> </w:t>
      </w:r>
      <w:r w:rsidR="00486FE7" w:rsidRPr="002A389B">
        <w:rPr>
          <w:rFonts w:ascii="Times New Roman" w:hAnsi="Times New Roman" w:cs="Times New Roman"/>
        </w:rPr>
        <w:t xml:space="preserve">these issues that </w:t>
      </w:r>
      <w:r w:rsidRPr="002A389B">
        <w:rPr>
          <w:rFonts w:ascii="Times New Roman" w:hAnsi="Times New Roman" w:cs="Times New Roman"/>
        </w:rPr>
        <w:t xml:space="preserve">is substantively consistent </w:t>
      </w:r>
      <w:r w:rsidR="003F4FD2" w:rsidRPr="002A389B">
        <w:rPr>
          <w:rFonts w:ascii="Times New Roman" w:hAnsi="Times New Roman" w:cs="Times New Roman"/>
        </w:rPr>
        <w:t xml:space="preserve">with </w:t>
      </w:r>
      <w:r w:rsidRPr="002A389B">
        <w:rPr>
          <w:rFonts w:ascii="Times New Roman" w:hAnsi="Times New Roman" w:cs="Times New Roman"/>
        </w:rPr>
        <w:t>the standard reflected in</w:t>
      </w:r>
      <w:r w:rsidR="00D75300">
        <w:rPr>
          <w:rFonts w:ascii="Times New Roman" w:hAnsi="Times New Roman" w:cs="Times New Roman"/>
        </w:rPr>
        <w:t xml:space="preserve"> these subsections</w:t>
      </w:r>
      <w:r w:rsidRPr="002A389B">
        <w:rPr>
          <w:rFonts w:ascii="Times New Roman" w:hAnsi="Times New Roman" w:cs="Times New Roman"/>
        </w:rPr>
        <w:t>.</w:t>
      </w:r>
      <w:r w:rsidR="005221E1">
        <w:rPr>
          <w:rFonts w:ascii="Times New Roman" w:hAnsi="Times New Roman" w:cs="Times New Roman"/>
        </w:rPr>
        <w:t xml:space="preserve">  Consistent with DCCA case law, the Revised Code views the overarching </w:t>
      </w:r>
      <w:r w:rsidR="003F4FD2" w:rsidRPr="002A389B">
        <w:rPr>
          <w:rFonts w:ascii="Times New Roman" w:hAnsi="Times New Roman" w:cs="Times New Roman"/>
        </w:rPr>
        <w:t xml:space="preserve">relevance of an </w:t>
      </w:r>
      <w:r w:rsidR="00B40F99" w:rsidRPr="002A389B">
        <w:rPr>
          <w:rFonts w:ascii="Times New Roman" w:hAnsi="Times New Roman" w:cs="Times New Roman"/>
        </w:rPr>
        <w:t>accid</w:t>
      </w:r>
      <w:r w:rsidR="000124C0">
        <w:rPr>
          <w:rFonts w:ascii="Times New Roman" w:hAnsi="Times New Roman" w:cs="Times New Roman"/>
        </w:rPr>
        <w:t>ent,</w:t>
      </w:r>
      <w:r w:rsidR="007A6D24">
        <w:rPr>
          <w:rFonts w:ascii="Times New Roman" w:hAnsi="Times New Roman" w:cs="Times New Roman"/>
        </w:rPr>
        <w:t xml:space="preserve"> mistake</w:t>
      </w:r>
      <w:r w:rsidR="000124C0">
        <w:rPr>
          <w:rFonts w:ascii="Times New Roman" w:hAnsi="Times New Roman" w:cs="Times New Roman"/>
        </w:rPr>
        <w:t>, or ignorance</w:t>
      </w:r>
      <w:r w:rsidR="007A6D24">
        <w:rPr>
          <w:rFonts w:ascii="Times New Roman" w:hAnsi="Times New Roman" w:cs="Times New Roman"/>
        </w:rPr>
        <w:t xml:space="preserve"> </w:t>
      </w:r>
      <w:r w:rsidR="005221E1">
        <w:rPr>
          <w:rFonts w:ascii="Times New Roman" w:hAnsi="Times New Roman" w:cs="Times New Roman"/>
        </w:rPr>
        <w:t xml:space="preserve">to liability to be a product of whether it precludes </w:t>
      </w:r>
      <w:r w:rsidR="003F4FD2" w:rsidRPr="002A389B">
        <w:rPr>
          <w:rFonts w:ascii="Times New Roman" w:hAnsi="Times New Roman" w:cs="Times New Roman"/>
        </w:rPr>
        <w:t>the government from</w:t>
      </w:r>
      <w:r w:rsidR="00B40F99" w:rsidRPr="002A389B">
        <w:rPr>
          <w:rFonts w:ascii="Times New Roman" w:hAnsi="Times New Roman" w:cs="Times New Roman"/>
        </w:rPr>
        <w:t xml:space="preserve"> proving an offense’s culpable mental state requireme</w:t>
      </w:r>
      <w:r w:rsidR="005221E1">
        <w:rPr>
          <w:rFonts w:ascii="Times New Roman" w:hAnsi="Times New Roman" w:cs="Times New Roman"/>
        </w:rPr>
        <w:t xml:space="preserve">nts beyond a reasonable doubt.  </w:t>
      </w:r>
    </w:p>
    <w:p w14:paraId="5242D5B9" w14:textId="726E9293" w:rsidR="005E6C37" w:rsidRPr="002A389B" w:rsidRDefault="003F4FD2" w:rsidP="00242756">
      <w:pPr>
        <w:ind w:firstLine="720"/>
        <w:jc w:val="both"/>
        <w:rPr>
          <w:rFonts w:ascii="Times New Roman" w:hAnsi="Times New Roman" w:cs="Times New Roman"/>
        </w:rPr>
      </w:pPr>
      <w:r w:rsidRPr="002A389B">
        <w:rPr>
          <w:rFonts w:ascii="Times New Roman" w:hAnsi="Times New Roman" w:cs="Times New Roman"/>
        </w:rPr>
        <w:t>Importantly, however, the Revised Code’s approach to accident, mistake, and ignorance</w:t>
      </w:r>
      <w:r w:rsidR="00B40F99" w:rsidRPr="002A389B">
        <w:rPr>
          <w:rFonts w:ascii="Times New Roman" w:hAnsi="Times New Roman" w:cs="Times New Roman"/>
        </w:rPr>
        <w:t xml:space="preserve"> </w:t>
      </w:r>
      <w:r w:rsidRPr="002A389B">
        <w:rPr>
          <w:rFonts w:ascii="Times New Roman" w:hAnsi="Times New Roman" w:cs="Times New Roman"/>
        </w:rPr>
        <w:t>will</w:t>
      </w:r>
      <w:r w:rsidR="005221E1">
        <w:rPr>
          <w:rFonts w:ascii="Times New Roman" w:hAnsi="Times New Roman" w:cs="Times New Roman"/>
        </w:rPr>
        <w:t xml:space="preserve"> fundamentally</w:t>
      </w:r>
      <w:r w:rsidRPr="002A389B">
        <w:rPr>
          <w:rFonts w:ascii="Times New Roman" w:hAnsi="Times New Roman" w:cs="Times New Roman"/>
        </w:rPr>
        <w:t xml:space="preserve"> change </w:t>
      </w:r>
      <w:r w:rsidR="005E6C37" w:rsidRPr="002A389B">
        <w:rPr>
          <w:rFonts w:ascii="Times New Roman" w:hAnsi="Times New Roman" w:cs="Times New Roman"/>
        </w:rPr>
        <w:t>District law</w:t>
      </w:r>
      <w:r w:rsidRPr="002A389B">
        <w:rPr>
          <w:rFonts w:ascii="Times New Roman" w:hAnsi="Times New Roman" w:cs="Times New Roman"/>
        </w:rPr>
        <w:t xml:space="preserve"> in two significant ways.  First, </w:t>
      </w:r>
      <w:r w:rsidR="005E6C37" w:rsidRPr="002A389B">
        <w:rPr>
          <w:rFonts w:ascii="Times New Roman" w:hAnsi="Times New Roman" w:cs="Times New Roman"/>
        </w:rPr>
        <w:t>the Revised Code will, by clarifyi</w:t>
      </w:r>
      <w:r w:rsidR="00007397">
        <w:rPr>
          <w:rFonts w:ascii="Times New Roman" w:hAnsi="Times New Roman" w:cs="Times New Roman"/>
        </w:rPr>
        <w:t xml:space="preserve">ng the culpable mental state requirement </w:t>
      </w:r>
      <w:r w:rsidR="005E6C37" w:rsidRPr="002A389B">
        <w:rPr>
          <w:rFonts w:ascii="Times New Roman" w:hAnsi="Times New Roman" w:cs="Times New Roman"/>
        </w:rPr>
        <w:t xml:space="preserve">applicable to each objective element of every offense, practically </w:t>
      </w:r>
      <w:r w:rsidR="009E0AA5">
        <w:rPr>
          <w:rFonts w:ascii="Times New Roman" w:hAnsi="Times New Roman" w:cs="Times New Roman"/>
        </w:rPr>
        <w:t>end use of</w:t>
      </w:r>
      <w:r w:rsidR="009E0AA5" w:rsidRPr="002A389B">
        <w:rPr>
          <w:rFonts w:ascii="Times New Roman" w:hAnsi="Times New Roman" w:cs="Times New Roman"/>
        </w:rPr>
        <w:t xml:space="preserve"> </w:t>
      </w:r>
      <w:r w:rsidR="005E6C37" w:rsidRPr="002A389B">
        <w:rPr>
          <w:rFonts w:ascii="Times New Roman" w:hAnsi="Times New Roman" w:cs="Times New Roman"/>
        </w:rPr>
        <w:t xml:space="preserve">the </w:t>
      </w:r>
      <w:r w:rsidRPr="002A389B">
        <w:rPr>
          <w:rFonts w:ascii="Times New Roman" w:hAnsi="Times New Roman" w:cs="Times New Roman"/>
        </w:rPr>
        <w:t>judicially developed</w:t>
      </w:r>
      <w:r w:rsidR="00486FE7" w:rsidRPr="002A389B">
        <w:rPr>
          <w:rFonts w:ascii="Times New Roman" w:hAnsi="Times New Roman" w:cs="Times New Roman"/>
        </w:rPr>
        <w:t xml:space="preserve"> </w:t>
      </w:r>
      <w:r w:rsidR="005E6C37" w:rsidRPr="002A389B">
        <w:rPr>
          <w:rFonts w:ascii="Times New Roman" w:hAnsi="Times New Roman" w:cs="Times New Roman"/>
        </w:rPr>
        <w:t>concepts of general intent and specific intent</w:t>
      </w:r>
      <w:r w:rsidR="00486FE7" w:rsidRPr="002A389B">
        <w:rPr>
          <w:rFonts w:ascii="Times New Roman" w:hAnsi="Times New Roman" w:cs="Times New Roman"/>
        </w:rPr>
        <w:t xml:space="preserve"> crimes at the heart of the DCCA</w:t>
      </w:r>
      <w:r w:rsidR="005E6C37" w:rsidRPr="002A389B">
        <w:rPr>
          <w:rFonts w:ascii="Times New Roman" w:hAnsi="Times New Roman" w:cs="Times New Roman"/>
        </w:rPr>
        <w:t xml:space="preserve"> case law</w:t>
      </w:r>
      <w:r w:rsidR="000124C0">
        <w:rPr>
          <w:rFonts w:ascii="Times New Roman" w:hAnsi="Times New Roman" w:cs="Times New Roman"/>
        </w:rPr>
        <w:t xml:space="preserve"> on accident,</w:t>
      </w:r>
      <w:r w:rsidR="00486FE7" w:rsidRPr="002A389B">
        <w:rPr>
          <w:rFonts w:ascii="Times New Roman" w:hAnsi="Times New Roman" w:cs="Times New Roman"/>
        </w:rPr>
        <w:t xml:space="preserve"> mistake,</w:t>
      </w:r>
      <w:r w:rsidR="000124C0">
        <w:rPr>
          <w:rFonts w:ascii="Times New Roman" w:hAnsi="Times New Roman" w:cs="Times New Roman"/>
        </w:rPr>
        <w:t xml:space="preserve"> and ignorance</w:t>
      </w:r>
      <w:r w:rsidR="00DB7B52" w:rsidRPr="002A389B">
        <w:rPr>
          <w:rFonts w:ascii="Times New Roman" w:hAnsi="Times New Roman" w:cs="Times New Roman"/>
        </w:rPr>
        <w:t>.</w:t>
      </w:r>
      <w:r w:rsidRPr="002A389B">
        <w:rPr>
          <w:rFonts w:ascii="Times New Roman" w:hAnsi="Times New Roman" w:cs="Times New Roman"/>
        </w:rPr>
        <w:t xml:space="preserve">  Second, this clarifi</w:t>
      </w:r>
      <w:r w:rsidR="00007397">
        <w:rPr>
          <w:rFonts w:ascii="Times New Roman" w:hAnsi="Times New Roman" w:cs="Times New Roman"/>
        </w:rPr>
        <w:t>cation of culpable mental state requirements</w:t>
      </w:r>
      <w:r w:rsidRPr="002A389B">
        <w:rPr>
          <w:rFonts w:ascii="Times New Roman" w:hAnsi="Times New Roman" w:cs="Times New Roman"/>
        </w:rPr>
        <w:t>, when viewed in light of §</w:t>
      </w:r>
      <w:r w:rsidR="00D75300">
        <w:rPr>
          <w:rFonts w:ascii="Times New Roman" w:hAnsi="Times New Roman" w:cs="Times New Roman"/>
        </w:rPr>
        <w:t>§</w:t>
      </w:r>
      <w:r w:rsidRPr="002A389B">
        <w:rPr>
          <w:rFonts w:ascii="Times New Roman" w:hAnsi="Times New Roman" w:cs="Times New Roman"/>
        </w:rPr>
        <w:t xml:space="preserve"> (a)</w:t>
      </w:r>
      <w:r w:rsidR="00D75300">
        <w:rPr>
          <w:rFonts w:ascii="Times New Roman" w:hAnsi="Times New Roman" w:cs="Times New Roman"/>
        </w:rPr>
        <w:t xml:space="preserve"> and (b)</w:t>
      </w:r>
      <w:r w:rsidRPr="002A389B">
        <w:rPr>
          <w:rFonts w:ascii="Times New Roman" w:hAnsi="Times New Roman" w:cs="Times New Roman"/>
        </w:rPr>
        <w:t xml:space="preserve">, will </w:t>
      </w:r>
      <w:r w:rsidR="005F64EF" w:rsidRPr="002A389B">
        <w:rPr>
          <w:rFonts w:ascii="Times New Roman" w:hAnsi="Times New Roman" w:cs="Times New Roman"/>
        </w:rPr>
        <w:t>ensure that it is the legislature, not the judiciary, that makes all policy decisions concernin</w:t>
      </w:r>
      <w:r w:rsidR="007A6D24">
        <w:rPr>
          <w:rFonts w:ascii="Times New Roman" w:hAnsi="Times New Roman" w:cs="Times New Roman"/>
        </w:rPr>
        <w:t xml:space="preserve">g the relevance of an accident, </w:t>
      </w:r>
      <w:r w:rsidR="005F64EF" w:rsidRPr="002A389B">
        <w:rPr>
          <w:rFonts w:ascii="Times New Roman" w:hAnsi="Times New Roman" w:cs="Times New Roman"/>
        </w:rPr>
        <w:t xml:space="preserve">mistake, or ignorance to liability.  </w:t>
      </w:r>
      <w:r w:rsidR="005E6C37" w:rsidRPr="002A389B">
        <w:rPr>
          <w:rFonts w:ascii="Times New Roman" w:hAnsi="Times New Roman" w:cs="Times New Roman"/>
        </w:rPr>
        <w:t>These departure</w:t>
      </w:r>
      <w:r w:rsidR="00DB7B52" w:rsidRPr="002A389B">
        <w:rPr>
          <w:rFonts w:ascii="Times New Roman" w:hAnsi="Times New Roman" w:cs="Times New Roman"/>
        </w:rPr>
        <w:t xml:space="preserve">s are intended to </w:t>
      </w:r>
      <w:r w:rsidR="00486FE7" w:rsidRPr="002A389B">
        <w:rPr>
          <w:rFonts w:ascii="Times New Roman" w:hAnsi="Times New Roman" w:cs="Times New Roman"/>
        </w:rPr>
        <w:t>improve</w:t>
      </w:r>
      <w:r w:rsidR="005E6C37" w:rsidRPr="002A389B">
        <w:rPr>
          <w:rFonts w:ascii="Times New Roman" w:hAnsi="Times New Roman" w:cs="Times New Roman"/>
        </w:rPr>
        <w:t xml:space="preserve"> the clarity</w:t>
      </w:r>
      <w:r w:rsidR="00007397">
        <w:rPr>
          <w:rFonts w:ascii="Times New Roman" w:hAnsi="Times New Roman" w:cs="Times New Roman"/>
        </w:rPr>
        <w:t>,</w:t>
      </w:r>
      <w:r w:rsidR="005E6C37" w:rsidRPr="002A389B">
        <w:rPr>
          <w:rFonts w:ascii="Times New Roman" w:hAnsi="Times New Roman" w:cs="Times New Roman"/>
        </w:rPr>
        <w:t xml:space="preserve"> consistency</w:t>
      </w:r>
      <w:r w:rsidR="00007397">
        <w:rPr>
          <w:rFonts w:ascii="Times New Roman" w:hAnsi="Times New Roman" w:cs="Times New Roman"/>
        </w:rPr>
        <w:t>, and completeness</w:t>
      </w:r>
      <w:r w:rsidR="005E6C37" w:rsidRPr="002A389B">
        <w:rPr>
          <w:rFonts w:ascii="Times New Roman" w:hAnsi="Times New Roman" w:cs="Times New Roman"/>
        </w:rPr>
        <w:t xml:space="preserve"> of </w:t>
      </w:r>
      <w:r w:rsidR="00486FE7" w:rsidRPr="002A389B">
        <w:rPr>
          <w:rFonts w:ascii="Times New Roman" w:hAnsi="Times New Roman" w:cs="Times New Roman"/>
        </w:rPr>
        <w:t>District law.</w:t>
      </w:r>
    </w:p>
    <w:p w14:paraId="187D07B0" w14:textId="5A71EF25" w:rsidR="00C6335E" w:rsidRDefault="005E6C37" w:rsidP="002A389B">
      <w:pPr>
        <w:jc w:val="both"/>
        <w:rPr>
          <w:rFonts w:ascii="Times New Roman" w:hAnsi="Times New Roman" w:cs="Times New Roman"/>
          <w:color w:val="000000"/>
        </w:rPr>
      </w:pPr>
      <w:r w:rsidRPr="002A389B">
        <w:rPr>
          <w:rFonts w:ascii="Times New Roman" w:hAnsi="Times New Roman" w:cs="Times New Roman"/>
          <w:i/>
        </w:rPr>
        <w:lastRenderedPageBreak/>
        <w:t xml:space="preserve"> </w:t>
      </w:r>
      <w:r w:rsidRPr="002A389B">
        <w:rPr>
          <w:rFonts w:ascii="Times New Roman" w:hAnsi="Times New Roman" w:cs="Times New Roman"/>
          <w:i/>
        </w:rPr>
        <w:tab/>
      </w:r>
      <w:r w:rsidRPr="002A389B">
        <w:rPr>
          <w:rFonts w:ascii="Times New Roman" w:hAnsi="Times New Roman" w:cs="Times New Roman"/>
        </w:rPr>
        <w:t>Under</w:t>
      </w:r>
      <w:r w:rsidR="009E0AA5">
        <w:rPr>
          <w:rFonts w:ascii="Times New Roman" w:hAnsi="Times New Roman" w:cs="Times New Roman"/>
        </w:rPr>
        <w:t xml:space="preserve"> current</w:t>
      </w:r>
      <w:r w:rsidRPr="002A389B">
        <w:rPr>
          <w:rFonts w:ascii="Times New Roman" w:hAnsi="Times New Roman" w:cs="Times New Roman"/>
        </w:rPr>
        <w:t xml:space="preserve"> District law,</w:t>
      </w:r>
      <w:r w:rsidR="0075542C" w:rsidRPr="002A389B">
        <w:rPr>
          <w:rFonts w:ascii="Times New Roman" w:hAnsi="Times New Roman" w:cs="Times New Roman"/>
          <w:color w:val="000000"/>
        </w:rPr>
        <w:t xml:space="preserve"> “[d]efenses of accident and mistake of fact (or non-penal law) have potential application to any case in which they could rebut proof of a required mental element.</w:t>
      </w:r>
      <w:r w:rsidRPr="002A389B">
        <w:rPr>
          <w:rFonts w:ascii="Times New Roman" w:hAnsi="Times New Roman" w:cs="Times New Roman"/>
          <w:color w:val="000000"/>
        </w:rPr>
        <w:t>”</w:t>
      </w:r>
      <w:r w:rsidRPr="002A389B">
        <w:rPr>
          <w:rStyle w:val="FootnoteReference"/>
          <w:rFonts w:ascii="Times New Roman" w:hAnsi="Times New Roman" w:cs="Times New Roman"/>
          <w:color w:val="000000"/>
        </w:rPr>
        <w:footnoteReference w:id="2"/>
      </w:r>
      <w:r w:rsidR="00C6335E">
        <w:rPr>
          <w:rFonts w:ascii="Times New Roman" w:hAnsi="Times New Roman" w:cs="Times New Roman"/>
          <w:color w:val="000000"/>
        </w:rPr>
        <w:t xml:space="preserve">  The same approach appears to be similarly applicable to ignorance</w:t>
      </w:r>
      <w:r w:rsidR="00C323B1">
        <w:rPr>
          <w:rFonts w:ascii="Times New Roman" w:hAnsi="Times New Roman" w:cs="Times New Roman"/>
          <w:color w:val="000000"/>
        </w:rPr>
        <w:t xml:space="preserve"> as to a matter of</w:t>
      </w:r>
      <w:r w:rsidR="002D1A39">
        <w:rPr>
          <w:rFonts w:ascii="Times New Roman" w:hAnsi="Times New Roman" w:cs="Times New Roman"/>
          <w:color w:val="000000"/>
        </w:rPr>
        <w:t xml:space="preserve"> fact (or non-penal law)</w:t>
      </w:r>
      <w:r w:rsidR="00C6335E">
        <w:rPr>
          <w:rFonts w:ascii="Times New Roman" w:hAnsi="Times New Roman" w:cs="Times New Roman"/>
          <w:color w:val="000000"/>
        </w:rPr>
        <w:t>, which can</w:t>
      </w:r>
      <w:r w:rsidR="00C6335E" w:rsidRPr="00C6335E">
        <w:rPr>
          <w:rFonts w:ascii="Times New Roman" w:hAnsi="Times New Roman" w:cs="Times New Roman"/>
          <w:color w:val="000000"/>
        </w:rPr>
        <w:t xml:space="preserve"> </w:t>
      </w:r>
      <w:r w:rsidR="00C6335E" w:rsidRPr="002A389B">
        <w:rPr>
          <w:rFonts w:ascii="Times New Roman" w:hAnsi="Times New Roman" w:cs="Times New Roman"/>
          <w:color w:val="000000"/>
        </w:rPr>
        <w:t>rebut pro</w:t>
      </w:r>
      <w:r w:rsidR="00C6335E">
        <w:rPr>
          <w:rFonts w:ascii="Times New Roman" w:hAnsi="Times New Roman" w:cs="Times New Roman"/>
          <w:color w:val="000000"/>
        </w:rPr>
        <w:t>o</w:t>
      </w:r>
      <w:r w:rsidR="00C323B1">
        <w:rPr>
          <w:rFonts w:ascii="Times New Roman" w:hAnsi="Times New Roman" w:cs="Times New Roman"/>
          <w:color w:val="000000"/>
        </w:rPr>
        <w:t xml:space="preserve">f of a required mental element, though it should be noted that </w:t>
      </w:r>
      <w:r w:rsidR="00C6335E">
        <w:rPr>
          <w:rFonts w:ascii="Times New Roman" w:hAnsi="Times New Roman" w:cs="Times New Roman"/>
          <w:color w:val="000000"/>
        </w:rPr>
        <w:t>ignorance of this nature</w:t>
      </w:r>
      <w:r w:rsidR="00DE486D">
        <w:rPr>
          <w:rFonts w:ascii="Times New Roman" w:hAnsi="Times New Roman" w:cs="Times New Roman"/>
          <w:color w:val="000000"/>
        </w:rPr>
        <w:t xml:space="preserve"> </w:t>
      </w:r>
      <w:r w:rsidR="002D1A39">
        <w:rPr>
          <w:rFonts w:ascii="Times New Roman" w:hAnsi="Times New Roman" w:cs="Times New Roman"/>
          <w:color w:val="000000"/>
        </w:rPr>
        <w:t>appears to be</w:t>
      </w:r>
      <w:r w:rsidR="00C6335E">
        <w:rPr>
          <w:rFonts w:ascii="Times New Roman" w:hAnsi="Times New Roman" w:cs="Times New Roman"/>
          <w:color w:val="000000"/>
        </w:rPr>
        <w:t xml:space="preserve"> generally assimilated into the District’s law of mistake.</w:t>
      </w:r>
      <w:r w:rsidR="00C6335E">
        <w:rPr>
          <w:rStyle w:val="FootnoteReference"/>
          <w:rFonts w:ascii="Times New Roman" w:hAnsi="Times New Roman" w:cs="Times New Roman"/>
          <w:color w:val="000000"/>
        </w:rPr>
        <w:footnoteReference w:id="3"/>
      </w:r>
    </w:p>
    <w:p w14:paraId="4F53D269" w14:textId="4905265A" w:rsidR="00AF29DE" w:rsidRPr="002A389B" w:rsidRDefault="00C6335E" w:rsidP="002A389B">
      <w:pPr>
        <w:jc w:val="both"/>
        <w:rPr>
          <w:rFonts w:ascii="Times New Roman" w:hAnsi="Times New Roman" w:cs="Times New Roman"/>
        </w:rPr>
      </w:pPr>
      <w:r>
        <w:rPr>
          <w:rFonts w:ascii="Times New Roman" w:hAnsi="Times New Roman" w:cs="Times New Roman"/>
          <w:color w:val="000000"/>
        </w:rPr>
        <w:tab/>
      </w:r>
      <w:r w:rsidR="005E6C37" w:rsidRPr="002A389B">
        <w:rPr>
          <w:rFonts w:ascii="Times New Roman" w:hAnsi="Times New Roman" w:cs="Times New Roman"/>
          <w:color w:val="000000"/>
        </w:rPr>
        <w:t xml:space="preserve">To determine when this </w:t>
      </w:r>
      <w:r w:rsidR="00486FE7" w:rsidRPr="002A389B">
        <w:rPr>
          <w:rFonts w:ascii="Times New Roman" w:hAnsi="Times New Roman" w:cs="Times New Roman"/>
          <w:color w:val="000000"/>
        </w:rPr>
        <w:t xml:space="preserve">kind of rebuttal </w:t>
      </w:r>
      <w:r w:rsidR="00DB7B52" w:rsidRPr="002A389B">
        <w:rPr>
          <w:rFonts w:ascii="Times New Roman" w:hAnsi="Times New Roman" w:cs="Times New Roman"/>
          <w:color w:val="000000"/>
        </w:rPr>
        <w:t>is possible for mistakes</w:t>
      </w:r>
      <w:r w:rsidR="00C77C3C" w:rsidRPr="002A389B">
        <w:rPr>
          <w:rFonts w:ascii="Times New Roman" w:hAnsi="Times New Roman" w:cs="Times New Roman"/>
          <w:color w:val="000000"/>
        </w:rPr>
        <w:t>,</w:t>
      </w:r>
      <w:r w:rsidR="005221E1">
        <w:rPr>
          <w:rFonts w:ascii="Times New Roman" w:hAnsi="Times New Roman" w:cs="Times New Roman"/>
          <w:color w:val="000000"/>
        </w:rPr>
        <w:t xml:space="preserve"> </w:t>
      </w:r>
      <w:r w:rsidR="005E6C37" w:rsidRPr="002A389B">
        <w:rPr>
          <w:rFonts w:ascii="Times New Roman" w:hAnsi="Times New Roman" w:cs="Times New Roman"/>
          <w:color w:val="000000"/>
        </w:rPr>
        <w:t xml:space="preserve">the DCCA </w:t>
      </w:r>
      <w:r w:rsidR="00581D8C">
        <w:rPr>
          <w:rFonts w:ascii="Times New Roman" w:hAnsi="Times New Roman" w:cs="Times New Roman"/>
          <w:color w:val="000000"/>
        </w:rPr>
        <w:t xml:space="preserve">typically </w:t>
      </w:r>
      <w:r w:rsidR="005E6C37" w:rsidRPr="002A389B">
        <w:rPr>
          <w:rFonts w:ascii="Times New Roman" w:hAnsi="Times New Roman" w:cs="Times New Roman"/>
          <w:color w:val="000000"/>
        </w:rPr>
        <w:t>relies upon the distinction between specific intent crimes and general intent crimes.</w:t>
      </w:r>
      <w:r w:rsidR="005221E1">
        <w:rPr>
          <w:rFonts w:ascii="Times New Roman" w:hAnsi="Times New Roman" w:cs="Times New Roman"/>
        </w:rPr>
        <w:t xml:space="preserve">  F</w:t>
      </w:r>
      <w:r w:rsidR="008B55A8" w:rsidRPr="002A389B">
        <w:rPr>
          <w:rFonts w:ascii="Times New Roman" w:hAnsi="Times New Roman" w:cs="Times New Roman"/>
        </w:rPr>
        <w:t xml:space="preserve">or specific intent crimes, </w:t>
      </w:r>
      <w:r w:rsidR="005221E1">
        <w:rPr>
          <w:rFonts w:ascii="Times New Roman" w:hAnsi="Times New Roman" w:cs="Times New Roman"/>
        </w:rPr>
        <w:t xml:space="preserve">the DCCA posits that </w:t>
      </w:r>
      <w:r w:rsidR="008B55A8" w:rsidRPr="002A389B">
        <w:rPr>
          <w:rFonts w:ascii="Times New Roman" w:hAnsi="Times New Roman" w:cs="Times New Roman"/>
        </w:rPr>
        <w:t xml:space="preserve">any </w:t>
      </w:r>
      <w:r w:rsidR="00891D65" w:rsidRPr="002A389B">
        <w:rPr>
          <w:rFonts w:ascii="Times New Roman" w:hAnsi="Times New Roman" w:cs="Times New Roman"/>
        </w:rPr>
        <w:t xml:space="preserve">honestly </w:t>
      </w:r>
      <w:r w:rsidR="008B55A8" w:rsidRPr="002A389B">
        <w:rPr>
          <w:rFonts w:ascii="Times New Roman" w:hAnsi="Times New Roman" w:cs="Times New Roman"/>
        </w:rPr>
        <w:t>held</w:t>
      </w:r>
      <w:r w:rsidR="008B55A8" w:rsidRPr="002A389B">
        <w:rPr>
          <w:rFonts w:ascii="Times New Roman" w:hAnsi="Times New Roman" w:cs="Times New Roman"/>
          <w:i/>
        </w:rPr>
        <w:t xml:space="preserve"> </w:t>
      </w:r>
      <w:r w:rsidR="008B55A8" w:rsidRPr="002A389B">
        <w:rPr>
          <w:rFonts w:ascii="Times New Roman" w:hAnsi="Times New Roman" w:cs="Times New Roman"/>
        </w:rPr>
        <w:t>mistake</w:t>
      </w:r>
      <w:r w:rsidR="00C77C3C" w:rsidRPr="002A389B">
        <w:rPr>
          <w:rFonts w:ascii="Times New Roman" w:hAnsi="Times New Roman" w:cs="Times New Roman"/>
        </w:rPr>
        <w:t xml:space="preserve"> as to a relevant matter of fact</w:t>
      </w:r>
      <w:r w:rsidR="00891D65" w:rsidRPr="002A389B">
        <w:rPr>
          <w:rFonts w:ascii="Times New Roman" w:hAnsi="Times New Roman" w:cs="Times New Roman"/>
        </w:rPr>
        <w:t xml:space="preserve"> or law </w:t>
      </w:r>
      <w:r w:rsidR="008B55A8" w:rsidRPr="002A389B">
        <w:rPr>
          <w:rFonts w:ascii="Times New Roman" w:hAnsi="Times New Roman" w:cs="Times New Roman"/>
        </w:rPr>
        <w:t>will constitute a defense to the crime charged</w:t>
      </w:r>
      <w:r w:rsidR="00C77C3C" w:rsidRPr="002A389B">
        <w:rPr>
          <w:rFonts w:ascii="Times New Roman" w:hAnsi="Times New Roman" w:cs="Times New Roman"/>
        </w:rPr>
        <w:t>, regardless of whether the mistake is reasonable or unreasonable.</w:t>
      </w:r>
      <w:r w:rsidR="008B55A8" w:rsidRPr="002A389B">
        <w:rPr>
          <w:rStyle w:val="FootnoteReference"/>
          <w:rFonts w:ascii="Times New Roman" w:hAnsi="Times New Roman" w:cs="Times New Roman"/>
        </w:rPr>
        <w:footnoteReference w:id="4"/>
      </w:r>
      <w:r w:rsidR="008B55A8" w:rsidRPr="002A389B">
        <w:rPr>
          <w:rFonts w:ascii="Times New Roman" w:hAnsi="Times New Roman" w:cs="Times New Roman"/>
        </w:rPr>
        <w:t xml:space="preserve">  </w:t>
      </w:r>
      <w:r w:rsidR="005E6C37" w:rsidRPr="002A389B">
        <w:rPr>
          <w:rFonts w:ascii="Times New Roman" w:hAnsi="Times New Roman" w:cs="Times New Roman"/>
        </w:rPr>
        <w:t>For general intent crimes,</w:t>
      </w:r>
      <w:r w:rsidR="00581D8C">
        <w:rPr>
          <w:rFonts w:ascii="Times New Roman" w:hAnsi="Times New Roman" w:cs="Times New Roman"/>
          <w:i/>
        </w:rPr>
        <w:t xml:space="preserve"> </w:t>
      </w:r>
      <w:r w:rsidR="008C17E4">
        <w:rPr>
          <w:rFonts w:ascii="Times New Roman" w:hAnsi="Times New Roman" w:cs="Times New Roman"/>
        </w:rPr>
        <w:t xml:space="preserve">however, </w:t>
      </w:r>
      <w:r w:rsidR="005221E1">
        <w:rPr>
          <w:rFonts w:ascii="Times New Roman" w:hAnsi="Times New Roman" w:cs="Times New Roman"/>
        </w:rPr>
        <w:t xml:space="preserve">the DCCA has repeatedly held that </w:t>
      </w:r>
      <w:r w:rsidR="005E6C37" w:rsidRPr="002A389B">
        <w:rPr>
          <w:rFonts w:ascii="Times New Roman" w:hAnsi="Times New Roman" w:cs="Times New Roman"/>
        </w:rPr>
        <w:t>only an</w:t>
      </w:r>
      <w:r w:rsidR="005E6C37" w:rsidRPr="002A389B">
        <w:rPr>
          <w:rFonts w:ascii="Times New Roman" w:hAnsi="Times New Roman" w:cs="Times New Roman"/>
          <w:i/>
        </w:rPr>
        <w:t xml:space="preserve"> </w:t>
      </w:r>
      <w:r w:rsidR="00891D65" w:rsidRPr="002A389B">
        <w:rPr>
          <w:rFonts w:ascii="Times New Roman" w:hAnsi="Times New Roman" w:cs="Times New Roman"/>
        </w:rPr>
        <w:t xml:space="preserve">honestly </w:t>
      </w:r>
      <w:r w:rsidR="005E6C37" w:rsidRPr="002A389B">
        <w:rPr>
          <w:rFonts w:ascii="Times New Roman" w:hAnsi="Times New Roman" w:cs="Times New Roman"/>
        </w:rPr>
        <w:t>held</w:t>
      </w:r>
      <w:r w:rsidR="005E6C37" w:rsidRPr="002A389B">
        <w:rPr>
          <w:rFonts w:ascii="Times New Roman" w:hAnsi="Times New Roman" w:cs="Times New Roman"/>
          <w:i/>
        </w:rPr>
        <w:t xml:space="preserve"> </w:t>
      </w:r>
      <w:r w:rsidR="00512594">
        <w:rPr>
          <w:rFonts w:ascii="Times New Roman" w:hAnsi="Times New Roman" w:cs="Times New Roman"/>
        </w:rPr>
        <w:t xml:space="preserve">and reasonable </w:t>
      </w:r>
      <w:r w:rsidR="005E6C37" w:rsidRPr="002A389B">
        <w:rPr>
          <w:rFonts w:ascii="Times New Roman" w:hAnsi="Times New Roman" w:cs="Times New Roman"/>
        </w:rPr>
        <w:t xml:space="preserve">mistake </w:t>
      </w:r>
      <w:r w:rsidR="00891D65" w:rsidRPr="002A389B">
        <w:rPr>
          <w:rFonts w:ascii="Times New Roman" w:hAnsi="Times New Roman" w:cs="Times New Roman"/>
        </w:rPr>
        <w:t>as to a relevant matter of fact or law</w:t>
      </w:r>
      <w:r w:rsidR="00891D65" w:rsidRPr="002A389B">
        <w:rPr>
          <w:rFonts w:ascii="Times New Roman" w:hAnsi="Times New Roman" w:cs="Times New Roman"/>
          <w:i/>
        </w:rPr>
        <w:t xml:space="preserve"> </w:t>
      </w:r>
      <w:r w:rsidR="005E6C37" w:rsidRPr="002A389B">
        <w:rPr>
          <w:rFonts w:ascii="Times New Roman" w:hAnsi="Times New Roman" w:cs="Times New Roman"/>
        </w:rPr>
        <w:t>will constitute a defense to the crime charged.</w:t>
      </w:r>
      <w:r w:rsidR="005E6C37" w:rsidRPr="002A389B">
        <w:rPr>
          <w:rStyle w:val="FootnoteReference"/>
          <w:rFonts w:ascii="Times New Roman" w:hAnsi="Times New Roman" w:cs="Times New Roman"/>
        </w:rPr>
        <w:footnoteReference w:id="5"/>
      </w:r>
      <w:r w:rsidR="008C17E4">
        <w:rPr>
          <w:rFonts w:ascii="Times New Roman" w:hAnsi="Times New Roman" w:cs="Times New Roman"/>
        </w:rPr>
        <w:t xml:space="preserve">  With respect to c</w:t>
      </w:r>
      <w:r w:rsidR="00891D65" w:rsidRPr="002A389B">
        <w:rPr>
          <w:rFonts w:ascii="Times New Roman" w:hAnsi="Times New Roman" w:cs="Times New Roman"/>
        </w:rPr>
        <w:t>laims of a</w:t>
      </w:r>
      <w:r w:rsidR="00DB7B52" w:rsidRPr="002A389B">
        <w:rPr>
          <w:rFonts w:ascii="Times New Roman" w:hAnsi="Times New Roman" w:cs="Times New Roman"/>
        </w:rPr>
        <w:t>ccident</w:t>
      </w:r>
      <w:r w:rsidR="00891D65" w:rsidRPr="002A389B">
        <w:rPr>
          <w:rFonts w:ascii="Times New Roman" w:hAnsi="Times New Roman" w:cs="Times New Roman"/>
        </w:rPr>
        <w:t xml:space="preserve">, </w:t>
      </w:r>
      <w:r w:rsidR="008C17E4">
        <w:rPr>
          <w:rFonts w:ascii="Times New Roman" w:hAnsi="Times New Roman" w:cs="Times New Roman"/>
        </w:rPr>
        <w:t>in contrast, DCCA case law seems to primarily focus on gene</w:t>
      </w:r>
      <w:r w:rsidR="00512594">
        <w:rPr>
          <w:rFonts w:ascii="Times New Roman" w:hAnsi="Times New Roman" w:cs="Times New Roman"/>
        </w:rPr>
        <w:t>ral intent crimes, to which accidents</w:t>
      </w:r>
      <w:r w:rsidR="008C17E4">
        <w:rPr>
          <w:rFonts w:ascii="Times New Roman" w:hAnsi="Times New Roman" w:cs="Times New Roman"/>
        </w:rPr>
        <w:t xml:space="preserve"> may constitute a defense</w:t>
      </w:r>
      <w:r w:rsidR="007B4B20" w:rsidRPr="002A389B">
        <w:rPr>
          <w:rFonts w:ascii="Times New Roman" w:hAnsi="Times New Roman" w:cs="Times New Roman"/>
        </w:rPr>
        <w:t>.</w:t>
      </w:r>
      <w:r w:rsidR="007B4B20" w:rsidRPr="002A389B">
        <w:rPr>
          <w:rStyle w:val="FootnoteReference"/>
          <w:rFonts w:ascii="Times New Roman" w:hAnsi="Times New Roman" w:cs="Times New Roman"/>
        </w:rPr>
        <w:footnoteReference w:id="6"/>
      </w:r>
      <w:r w:rsidR="008C17E4">
        <w:rPr>
          <w:rFonts w:ascii="Times New Roman" w:hAnsi="Times New Roman" w:cs="Times New Roman"/>
        </w:rPr>
        <w:t xml:space="preserve">  It seems clear, however, that accidents also constitute a defense to specific intent crimes, which entail a higher </w:t>
      </w:r>
      <w:r w:rsidR="008C17E4">
        <w:rPr>
          <w:rFonts w:ascii="Times New Roman" w:hAnsi="Times New Roman" w:cs="Times New Roman"/>
          <w:i/>
        </w:rPr>
        <w:t>mens rea</w:t>
      </w:r>
      <w:r w:rsidR="008C17E4">
        <w:rPr>
          <w:rFonts w:ascii="Times New Roman" w:hAnsi="Times New Roman" w:cs="Times New Roman"/>
        </w:rPr>
        <w:t xml:space="preserve">. </w:t>
      </w:r>
      <w:r w:rsidR="00AF29DE" w:rsidRPr="002A389B">
        <w:rPr>
          <w:rFonts w:ascii="Times New Roman" w:hAnsi="Times New Roman" w:cs="Times New Roman"/>
        </w:rPr>
        <w:t xml:space="preserve">  </w:t>
      </w:r>
    </w:p>
    <w:p w14:paraId="086CB09D" w14:textId="7E32E985" w:rsidR="00295AB1" w:rsidRDefault="00AF29DE" w:rsidP="00E07323">
      <w:pPr>
        <w:jc w:val="both"/>
        <w:rPr>
          <w:rFonts w:ascii="Times New Roman" w:hAnsi="Times New Roman" w:cs="Times New Roman"/>
        </w:rPr>
      </w:pPr>
      <w:r w:rsidRPr="002A389B">
        <w:rPr>
          <w:rFonts w:ascii="Times New Roman" w:hAnsi="Times New Roman" w:cs="Times New Roman"/>
        </w:rPr>
        <w:tab/>
      </w:r>
      <w:r w:rsidR="005E6C37" w:rsidRPr="002A389B">
        <w:rPr>
          <w:rFonts w:ascii="Times New Roman" w:hAnsi="Times New Roman" w:cs="Times New Roman"/>
        </w:rPr>
        <w:t xml:space="preserve">The outward </w:t>
      </w:r>
      <w:r w:rsidR="008C17E4">
        <w:rPr>
          <w:rFonts w:ascii="Times New Roman" w:hAnsi="Times New Roman" w:cs="Times New Roman"/>
        </w:rPr>
        <w:t xml:space="preserve">clarity and </w:t>
      </w:r>
      <w:r w:rsidR="005E6C37" w:rsidRPr="002A389B">
        <w:rPr>
          <w:rFonts w:ascii="Times New Roman" w:hAnsi="Times New Roman" w:cs="Times New Roman"/>
        </w:rPr>
        <w:t xml:space="preserve">simplicity of the foregoing framework obscures </w:t>
      </w:r>
      <w:r w:rsidR="00213121" w:rsidRPr="002A389B">
        <w:rPr>
          <w:rFonts w:ascii="Times New Roman" w:hAnsi="Times New Roman" w:cs="Times New Roman"/>
        </w:rPr>
        <w:t>a range of issues</w:t>
      </w:r>
      <w:r w:rsidR="008C17E4">
        <w:rPr>
          <w:rFonts w:ascii="Times New Roman" w:hAnsi="Times New Roman" w:cs="Times New Roman"/>
        </w:rPr>
        <w:t xml:space="preserve">, many of which the DCCA has itself recognized.  At the heart of the problem is </w:t>
      </w:r>
      <w:r w:rsidR="005E6C37" w:rsidRPr="002A389B">
        <w:rPr>
          <w:rFonts w:ascii="Times New Roman" w:hAnsi="Times New Roman" w:cs="Times New Roman"/>
        </w:rPr>
        <w:t xml:space="preserve">the </w:t>
      </w:r>
      <w:r w:rsidR="00E07323">
        <w:rPr>
          <w:rFonts w:ascii="Times New Roman" w:eastAsia="Times New Roman" w:hAnsi="Times New Roman" w:cs="Times New Roman"/>
        </w:rPr>
        <w:t xml:space="preserve">“venerable </w:t>
      </w:r>
      <w:r w:rsidR="005E6C37" w:rsidRPr="002A389B">
        <w:rPr>
          <w:rFonts w:ascii="Times New Roman" w:eastAsia="Times New Roman" w:hAnsi="Times New Roman" w:cs="Times New Roman"/>
        </w:rPr>
        <w:t>common law classification</w:t>
      </w:r>
      <w:r w:rsidR="00E07323">
        <w:rPr>
          <w:rFonts w:ascii="Times New Roman" w:eastAsia="Times New Roman" w:hAnsi="Times New Roman" w:cs="Times New Roman"/>
        </w:rPr>
        <w:t xml:space="preserve">” </w:t>
      </w:r>
      <w:r w:rsidR="005E6C37" w:rsidRPr="002A389B">
        <w:rPr>
          <w:rFonts w:ascii="Times New Roman" w:eastAsia="Times New Roman" w:hAnsi="Times New Roman" w:cs="Times New Roman"/>
        </w:rPr>
        <w:t>system</w:t>
      </w:r>
      <w:r w:rsidR="00E07323">
        <w:rPr>
          <w:rFonts w:ascii="Times New Roman" w:eastAsia="Times New Roman" w:hAnsi="Times New Roman" w:cs="Times New Roman"/>
        </w:rPr>
        <w:t xml:space="preserve"> it relies upon, offens</w:t>
      </w:r>
      <w:r w:rsidR="008C17E4">
        <w:rPr>
          <w:rFonts w:ascii="Times New Roman" w:eastAsia="Times New Roman" w:hAnsi="Times New Roman" w:cs="Times New Roman"/>
        </w:rPr>
        <w:t xml:space="preserve">e analysis, which </w:t>
      </w:r>
      <w:r w:rsidR="00F60F62">
        <w:rPr>
          <w:rFonts w:ascii="Times New Roman" w:eastAsia="Times New Roman" w:hAnsi="Times New Roman" w:cs="Times New Roman"/>
        </w:rPr>
        <w:t>“</w:t>
      </w:r>
      <w:r w:rsidR="005E6C37" w:rsidRPr="002A389B">
        <w:rPr>
          <w:rFonts w:ascii="Times New Roman" w:eastAsia="Times New Roman" w:hAnsi="Times New Roman" w:cs="Times New Roman"/>
        </w:rPr>
        <w:t>has been the sour</w:t>
      </w:r>
      <w:r w:rsidR="00602A49">
        <w:rPr>
          <w:rFonts w:ascii="Times New Roman" w:eastAsia="Times New Roman" w:hAnsi="Times New Roman" w:cs="Times New Roman"/>
        </w:rPr>
        <w:t>ce of a good deal of confusion.</w:t>
      </w:r>
      <w:r w:rsidR="005E6C37" w:rsidRPr="002A389B">
        <w:rPr>
          <w:rFonts w:ascii="Times New Roman" w:eastAsia="Times New Roman" w:hAnsi="Times New Roman" w:cs="Times New Roman"/>
        </w:rPr>
        <w:t>”</w:t>
      </w:r>
      <w:r w:rsidR="005E6C37" w:rsidRPr="002A389B">
        <w:rPr>
          <w:rStyle w:val="FootnoteReference"/>
          <w:rFonts w:ascii="Times New Roman" w:eastAsia="Times New Roman" w:hAnsi="Times New Roman" w:cs="Times New Roman"/>
        </w:rPr>
        <w:footnoteReference w:id="7"/>
      </w:r>
      <w:r w:rsidR="00F60F62">
        <w:rPr>
          <w:rFonts w:ascii="Times New Roman" w:eastAsia="Times New Roman" w:hAnsi="Times New Roman" w:cs="Times New Roman"/>
        </w:rPr>
        <w:t xml:space="preserve">  </w:t>
      </w:r>
      <w:r w:rsidR="00F60F62" w:rsidRPr="002A389B">
        <w:rPr>
          <w:rFonts w:ascii="Times New Roman" w:hAnsi="Times New Roman" w:cs="Times New Roman"/>
        </w:rPr>
        <w:t xml:space="preserve">The reasons for this </w:t>
      </w:r>
      <w:r w:rsidR="00F60F62">
        <w:rPr>
          <w:rFonts w:ascii="Times New Roman" w:hAnsi="Times New Roman" w:cs="Times New Roman"/>
        </w:rPr>
        <w:t>confusion are well known: t</w:t>
      </w:r>
      <w:r w:rsidR="00F60F62">
        <w:rPr>
          <w:rFonts w:ascii="Times New Roman" w:eastAsia="Times New Roman" w:hAnsi="Times New Roman" w:cs="Times New Roman"/>
        </w:rPr>
        <w:t xml:space="preserve">he </w:t>
      </w:r>
      <w:r w:rsidR="00CE0E69" w:rsidRPr="002A389B">
        <w:rPr>
          <w:rFonts w:ascii="Times New Roman" w:hAnsi="Times New Roman" w:cs="Times New Roman"/>
        </w:rPr>
        <w:t>central culpability</w:t>
      </w:r>
      <w:r w:rsidR="00E410A7" w:rsidRPr="002A389B">
        <w:rPr>
          <w:rFonts w:ascii="Times New Roman" w:hAnsi="Times New Roman" w:cs="Times New Roman"/>
        </w:rPr>
        <w:t xml:space="preserve"> terms that</w:t>
      </w:r>
      <w:r w:rsidR="005E6C37" w:rsidRPr="002A389B">
        <w:rPr>
          <w:rFonts w:ascii="Times New Roman" w:hAnsi="Times New Roman" w:cs="Times New Roman"/>
        </w:rPr>
        <w:t xml:space="preserve"> comprise the system, “general intent” and “specific intent,” are</w:t>
      </w:r>
      <w:r w:rsidR="008C17E4">
        <w:rPr>
          <w:rFonts w:ascii="Times New Roman" w:hAnsi="Times New Roman" w:cs="Times New Roman"/>
        </w:rPr>
        <w:t xml:space="preserve"> </w:t>
      </w:r>
      <w:r w:rsidR="005E6C37" w:rsidRPr="002A389B">
        <w:rPr>
          <w:rFonts w:ascii="Times New Roman" w:hAnsi="Times New Roman" w:cs="Times New Roman"/>
        </w:rPr>
        <w:t>little more than “rote incantations” of “dubious value,”</w:t>
      </w:r>
      <w:r w:rsidR="005E6C37" w:rsidRPr="002A389B">
        <w:rPr>
          <w:rStyle w:val="FootnoteReference"/>
          <w:rFonts w:ascii="Times New Roman" w:eastAsia="Times New Roman" w:hAnsi="Times New Roman" w:cs="Times New Roman"/>
        </w:rPr>
        <w:footnoteReference w:id="8"/>
      </w:r>
      <w:r w:rsidR="005E6C37" w:rsidRPr="002A389B">
        <w:rPr>
          <w:rFonts w:ascii="Times New Roman" w:hAnsi="Times New Roman" w:cs="Times New Roman"/>
        </w:rPr>
        <w:t xml:space="preserve"> which can “be too vague or misleading to be dispositive or even helpful.”</w:t>
      </w:r>
      <w:r w:rsidR="005E6C37" w:rsidRPr="002A389B">
        <w:rPr>
          <w:rStyle w:val="FootnoteReference"/>
          <w:rFonts w:ascii="Times New Roman" w:hAnsi="Times New Roman" w:cs="Times New Roman"/>
        </w:rPr>
        <w:footnoteReference w:id="9"/>
      </w:r>
      <w:r w:rsidR="00F60F62">
        <w:rPr>
          <w:rFonts w:ascii="Times New Roman" w:hAnsi="Times New Roman" w:cs="Times New Roman"/>
        </w:rPr>
        <w:t xml:space="preserve">  Each term envisions a </w:t>
      </w:r>
      <w:r w:rsidR="00F60F62">
        <w:rPr>
          <w:rFonts w:ascii="Times New Roman" w:hAnsi="Times New Roman" w:cs="Times New Roman"/>
        </w:rPr>
        <w:lastRenderedPageBreak/>
        <w:t xml:space="preserve">singular </w:t>
      </w:r>
      <w:r w:rsidR="005E6C37" w:rsidRPr="002A389B">
        <w:rPr>
          <w:rFonts w:ascii="Times New Roman" w:hAnsi="Times New Roman" w:cs="Times New Roman"/>
        </w:rPr>
        <w:t>“</w:t>
      </w:r>
      <w:r w:rsidR="005E6C37" w:rsidRPr="002A389B">
        <w:rPr>
          <w:rFonts w:ascii="Times New Roman" w:eastAsia="Times New Roman" w:hAnsi="Times New Roman" w:cs="Times New Roman"/>
        </w:rPr>
        <w:t>umbrella culpability requirement that applie[s] in a genera</w:t>
      </w:r>
      <w:r w:rsidR="00F60F62">
        <w:rPr>
          <w:rFonts w:ascii="Times New Roman" w:eastAsia="Times New Roman" w:hAnsi="Times New Roman" w:cs="Times New Roman"/>
        </w:rPr>
        <w:t>l way to the offense as a whole</w:t>
      </w:r>
      <w:r w:rsidR="00295AB1">
        <w:rPr>
          <w:rFonts w:ascii="Times New Roman" w:eastAsia="Times New Roman" w:hAnsi="Times New Roman" w:cs="Times New Roman"/>
        </w:rPr>
        <w:t>.</w:t>
      </w:r>
      <w:r w:rsidR="005E6C37" w:rsidRPr="002A389B">
        <w:rPr>
          <w:rFonts w:ascii="Times New Roman" w:eastAsia="Times New Roman" w:hAnsi="Times New Roman" w:cs="Times New Roman"/>
        </w:rPr>
        <w:t>”</w:t>
      </w:r>
      <w:r w:rsidR="005E6C37" w:rsidRPr="002A389B">
        <w:rPr>
          <w:rStyle w:val="FootnoteReference"/>
          <w:rFonts w:ascii="Times New Roman" w:eastAsia="Times New Roman" w:hAnsi="Times New Roman" w:cs="Times New Roman"/>
        </w:rPr>
        <w:footnoteReference w:id="10"/>
      </w:r>
      <w:r w:rsidR="00295AB1">
        <w:rPr>
          <w:rFonts w:ascii="Times New Roman" w:eastAsia="Times New Roman" w:hAnsi="Times New Roman" w:cs="Times New Roman"/>
        </w:rPr>
        <w:t xml:space="preserve">  B</w:t>
      </w:r>
      <w:r w:rsidR="00F60F62">
        <w:rPr>
          <w:rFonts w:ascii="Times New Roman" w:eastAsia="Times New Roman" w:hAnsi="Times New Roman" w:cs="Times New Roman"/>
        </w:rPr>
        <w:t>oth, therefore,</w:t>
      </w:r>
      <w:r w:rsidR="00E410A7" w:rsidRPr="002A389B">
        <w:rPr>
          <w:rFonts w:ascii="Times New Roman" w:eastAsia="Times New Roman" w:hAnsi="Times New Roman" w:cs="Times New Roman"/>
        </w:rPr>
        <w:t xml:space="preserve"> </w:t>
      </w:r>
      <w:r w:rsidR="00295AB1">
        <w:rPr>
          <w:rFonts w:ascii="Times New Roman" w:hAnsi="Times New Roman" w:cs="Times New Roman"/>
        </w:rPr>
        <w:t>“fail[]</w:t>
      </w:r>
      <w:r w:rsidR="005E6C37" w:rsidRPr="002A389B">
        <w:rPr>
          <w:rFonts w:ascii="Times New Roman" w:hAnsi="Times New Roman" w:cs="Times New Roman"/>
        </w:rPr>
        <w:t xml:space="preserve"> to distinguish between elements of the crime, to which different mental states may apply.”</w:t>
      </w:r>
      <w:r w:rsidR="005E6C37" w:rsidRPr="002A389B">
        <w:rPr>
          <w:rStyle w:val="FootnoteReference"/>
          <w:rFonts w:ascii="Times New Roman" w:hAnsi="Times New Roman" w:cs="Times New Roman"/>
        </w:rPr>
        <w:footnoteReference w:id="11"/>
      </w:r>
      <w:r w:rsidR="00A413DE">
        <w:rPr>
          <w:rFonts w:ascii="Times New Roman" w:hAnsi="Times New Roman" w:cs="Times New Roman"/>
        </w:rPr>
        <w:t xml:space="preserve"> </w:t>
      </w:r>
    </w:p>
    <w:p w14:paraId="0F92D81C" w14:textId="40931C58" w:rsidR="009F6240" w:rsidRDefault="00295AB1" w:rsidP="00E07323">
      <w:pPr>
        <w:jc w:val="both"/>
        <w:rPr>
          <w:rFonts w:ascii="Times New Roman" w:hAnsi="Times New Roman" w:cs="Times New Roman"/>
        </w:rPr>
      </w:pPr>
      <w:r>
        <w:rPr>
          <w:rFonts w:ascii="Times New Roman" w:hAnsi="Times New Roman" w:cs="Times New Roman"/>
        </w:rPr>
        <w:tab/>
        <w:t xml:space="preserve">The District’s reliance </w:t>
      </w:r>
      <w:r w:rsidR="00AF29DE" w:rsidRPr="002A389B">
        <w:rPr>
          <w:rFonts w:ascii="Times New Roman" w:hAnsi="Times New Roman" w:cs="Times New Roman"/>
        </w:rPr>
        <w:t xml:space="preserve">on </w:t>
      </w:r>
      <w:r w:rsidR="00DA38DB" w:rsidRPr="002A389B">
        <w:rPr>
          <w:rFonts w:ascii="Times New Roman" w:hAnsi="Times New Roman" w:cs="Times New Roman"/>
        </w:rPr>
        <w:t>the</w:t>
      </w:r>
      <w:r w:rsidR="0009425A" w:rsidRPr="002A389B">
        <w:rPr>
          <w:rFonts w:ascii="Times New Roman" w:hAnsi="Times New Roman" w:cs="Times New Roman"/>
        </w:rPr>
        <w:t>se</w:t>
      </w:r>
      <w:r w:rsidR="00DA38DB" w:rsidRPr="002A389B">
        <w:rPr>
          <w:rFonts w:ascii="Times New Roman" w:hAnsi="Times New Roman" w:cs="Times New Roman"/>
        </w:rPr>
        <w:t xml:space="preserve"> </w:t>
      </w:r>
      <w:r w:rsidR="00D51ED1" w:rsidRPr="002A389B">
        <w:rPr>
          <w:rFonts w:ascii="Times New Roman" w:hAnsi="Times New Roman" w:cs="Times New Roman"/>
        </w:rPr>
        <w:t>ambiguous distinctions</w:t>
      </w:r>
      <w:r w:rsidR="00E410A7" w:rsidRPr="002A389B">
        <w:rPr>
          <w:rFonts w:ascii="Times New Roman" w:hAnsi="Times New Roman" w:cs="Times New Roman"/>
        </w:rPr>
        <w:t xml:space="preserve"> to address mistake </w:t>
      </w:r>
      <w:r w:rsidR="008B286F">
        <w:rPr>
          <w:rFonts w:ascii="Times New Roman" w:hAnsi="Times New Roman" w:cs="Times New Roman"/>
        </w:rPr>
        <w:t xml:space="preserve">and accident </w:t>
      </w:r>
      <w:r w:rsidR="00E07323">
        <w:rPr>
          <w:rFonts w:ascii="Times New Roman" w:hAnsi="Times New Roman" w:cs="Times New Roman"/>
        </w:rPr>
        <w:t xml:space="preserve">claims has </w:t>
      </w:r>
      <w:r w:rsidR="00E410A7" w:rsidRPr="002A389B">
        <w:rPr>
          <w:rFonts w:ascii="Times New Roman" w:hAnsi="Times New Roman" w:cs="Times New Roman"/>
        </w:rPr>
        <w:t xml:space="preserve">brought with it </w:t>
      </w:r>
      <w:r w:rsidR="008C17E4">
        <w:rPr>
          <w:rFonts w:ascii="Times New Roman" w:hAnsi="Times New Roman" w:cs="Times New Roman"/>
        </w:rPr>
        <w:t>the standard litany of</w:t>
      </w:r>
      <w:r>
        <w:rPr>
          <w:rFonts w:ascii="Times New Roman" w:hAnsi="Times New Roman" w:cs="Times New Roman"/>
        </w:rPr>
        <w:t xml:space="preserve"> </w:t>
      </w:r>
      <w:r w:rsidR="00E410A7" w:rsidRPr="002A389B">
        <w:rPr>
          <w:rFonts w:ascii="Times New Roman" w:hAnsi="Times New Roman" w:cs="Times New Roman"/>
        </w:rPr>
        <w:t>con</w:t>
      </w:r>
      <w:r w:rsidR="008B286F">
        <w:rPr>
          <w:rFonts w:ascii="Times New Roman" w:hAnsi="Times New Roman" w:cs="Times New Roman"/>
        </w:rPr>
        <w:t>sequences</w:t>
      </w:r>
      <w:r>
        <w:rPr>
          <w:rFonts w:ascii="Times New Roman" w:hAnsi="Times New Roman" w:cs="Times New Roman"/>
        </w:rPr>
        <w:t xml:space="preserve"> associated with offense analysis </w:t>
      </w:r>
      <w:r w:rsidR="00A413DE">
        <w:rPr>
          <w:rFonts w:ascii="Times New Roman" w:hAnsi="Times New Roman" w:cs="Times New Roman"/>
        </w:rPr>
        <w:t xml:space="preserve">(and which are more fully discussed </w:t>
      </w:r>
      <w:r w:rsidR="00A413DE">
        <w:rPr>
          <w:rFonts w:ascii="Times New Roman" w:hAnsi="Times New Roman" w:cs="Times New Roman"/>
          <w:i/>
        </w:rPr>
        <w:t>infra</w:t>
      </w:r>
      <w:r w:rsidR="00A413DE">
        <w:rPr>
          <w:rFonts w:ascii="Times New Roman" w:hAnsi="Times New Roman" w:cs="Times New Roman"/>
        </w:rPr>
        <w:t xml:space="preserve">, </w:t>
      </w:r>
      <w:r w:rsidR="00A413DE" w:rsidRPr="00A413DE">
        <w:rPr>
          <w:rFonts w:ascii="Times New Roman" w:hAnsi="Times New Roman" w:cs="Times New Roman"/>
        </w:rPr>
        <w:t>Relation to National</w:t>
      </w:r>
      <w:r w:rsidR="00A413DE">
        <w:rPr>
          <w:rFonts w:ascii="Times New Roman" w:hAnsi="Times New Roman" w:cs="Times New Roman"/>
        </w:rPr>
        <w:t xml:space="preserve"> Legal Trends).</w:t>
      </w:r>
    </w:p>
    <w:p w14:paraId="66819D94" w14:textId="3BF2EF56" w:rsidR="009F6240" w:rsidRDefault="009F6240" w:rsidP="00E07323">
      <w:pPr>
        <w:jc w:val="both"/>
        <w:rPr>
          <w:rFonts w:ascii="Times New Roman" w:hAnsi="Times New Roman" w:cs="Times New Roman"/>
          <w:color w:val="000000"/>
        </w:rPr>
      </w:pPr>
      <w:r>
        <w:rPr>
          <w:rFonts w:ascii="Times New Roman" w:hAnsi="Times New Roman" w:cs="Times New Roman"/>
        </w:rPr>
        <w:tab/>
      </w:r>
      <w:r w:rsidR="008B286F">
        <w:rPr>
          <w:rFonts w:ascii="Times New Roman" w:hAnsi="Times New Roman" w:cs="Times New Roman"/>
        </w:rPr>
        <w:t>The first three problems are primarily relevant to the District’s law of mistake.  First,</w:t>
      </w:r>
      <w:r w:rsidR="008C17E4">
        <w:rPr>
          <w:rFonts w:ascii="Times New Roman" w:hAnsi="Times New Roman" w:cs="Times New Roman"/>
        </w:rPr>
        <w:t xml:space="preserve"> reliance on the distinctions between general in</w:t>
      </w:r>
      <w:r w:rsidR="00034E42">
        <w:rPr>
          <w:rFonts w:ascii="Times New Roman" w:hAnsi="Times New Roman" w:cs="Times New Roman"/>
        </w:rPr>
        <w:t xml:space="preserve">tent and specific intent crimes in this context </w:t>
      </w:r>
      <w:r w:rsidR="00E410A7" w:rsidRPr="002A389B">
        <w:rPr>
          <w:rFonts w:ascii="Times New Roman" w:hAnsi="Times New Roman" w:cs="Times New Roman"/>
        </w:rPr>
        <w:t xml:space="preserve">allows </w:t>
      </w:r>
      <w:r w:rsidR="00DA38DB" w:rsidRPr="002A389B">
        <w:rPr>
          <w:rFonts w:ascii="Times New Roman" w:hAnsi="Times New Roman" w:cs="Times New Roman"/>
        </w:rPr>
        <w:t>for</w:t>
      </w:r>
      <w:r w:rsidR="00034E42">
        <w:rPr>
          <w:rFonts w:ascii="Times New Roman" w:hAnsi="Times New Roman" w:cs="Times New Roman"/>
        </w:rPr>
        <w:t xml:space="preserve"> </w:t>
      </w:r>
      <w:r w:rsidR="00DA38DB" w:rsidRPr="002A389B">
        <w:rPr>
          <w:rFonts w:ascii="Times New Roman" w:hAnsi="Times New Roman" w:cs="Times New Roman"/>
        </w:rPr>
        <w:t>judicial policymaking</w:t>
      </w:r>
      <w:r w:rsidR="00022D13" w:rsidRPr="002A389B">
        <w:rPr>
          <w:rFonts w:ascii="Times New Roman" w:hAnsi="Times New Roman" w:cs="Times New Roman"/>
        </w:rPr>
        <w:t xml:space="preserve">, </w:t>
      </w:r>
      <w:r w:rsidR="00034E42">
        <w:rPr>
          <w:rFonts w:ascii="Times New Roman" w:hAnsi="Times New Roman" w:cs="Times New Roman"/>
        </w:rPr>
        <w:t xml:space="preserve">given that </w:t>
      </w:r>
      <w:r w:rsidR="00022D13" w:rsidRPr="002A389B">
        <w:rPr>
          <w:rFonts w:ascii="Times New Roman" w:hAnsi="Times New Roman" w:cs="Times New Roman"/>
        </w:rPr>
        <w:t xml:space="preserve">there is no </w:t>
      </w:r>
      <w:r w:rsidR="000367D9" w:rsidRPr="002A389B">
        <w:rPr>
          <w:rFonts w:ascii="Times New Roman" w:hAnsi="Times New Roman" w:cs="Times New Roman"/>
          <w:color w:val="000000"/>
        </w:rPr>
        <w:t xml:space="preserve">reliable </w:t>
      </w:r>
      <w:r w:rsidR="00AF29DE" w:rsidRPr="002A389B">
        <w:rPr>
          <w:rFonts w:ascii="Times New Roman" w:hAnsi="Times New Roman" w:cs="Times New Roman"/>
          <w:color w:val="000000"/>
        </w:rPr>
        <w:t>mechanism</w:t>
      </w:r>
      <w:r w:rsidR="000367D9" w:rsidRPr="002A389B">
        <w:rPr>
          <w:rFonts w:ascii="Times New Roman" w:hAnsi="Times New Roman" w:cs="Times New Roman"/>
          <w:color w:val="000000"/>
        </w:rPr>
        <w:t>, legislative or judicial,</w:t>
      </w:r>
      <w:r w:rsidR="00AF29DE" w:rsidRPr="002A389B">
        <w:rPr>
          <w:rFonts w:ascii="Times New Roman" w:hAnsi="Times New Roman" w:cs="Times New Roman"/>
          <w:color w:val="000000"/>
        </w:rPr>
        <w:t xml:space="preserve"> for</w:t>
      </w:r>
      <w:r w:rsidR="00295AB1">
        <w:rPr>
          <w:rFonts w:ascii="Times New Roman" w:hAnsi="Times New Roman" w:cs="Times New Roman"/>
          <w:color w:val="000000"/>
        </w:rPr>
        <w:t xml:space="preserve"> consistently</w:t>
      </w:r>
      <w:r w:rsidR="00AF29DE" w:rsidRPr="002A389B">
        <w:rPr>
          <w:rFonts w:ascii="Times New Roman" w:hAnsi="Times New Roman" w:cs="Times New Roman"/>
          <w:color w:val="000000"/>
        </w:rPr>
        <w:t xml:space="preserve"> co</w:t>
      </w:r>
      <w:r w:rsidR="00022D13" w:rsidRPr="002A389B">
        <w:rPr>
          <w:rFonts w:ascii="Times New Roman" w:hAnsi="Times New Roman" w:cs="Times New Roman"/>
          <w:color w:val="000000"/>
        </w:rPr>
        <w:t>mmunicating this classification</w:t>
      </w:r>
      <w:r w:rsidR="00697768">
        <w:rPr>
          <w:rFonts w:ascii="Times New Roman" w:hAnsi="Times New Roman" w:cs="Times New Roman"/>
          <w:color w:val="000000"/>
        </w:rPr>
        <w:t>.</w:t>
      </w:r>
      <w:r w:rsidR="004037BC">
        <w:rPr>
          <w:rStyle w:val="FootnoteReference"/>
          <w:rFonts w:ascii="Times New Roman" w:hAnsi="Times New Roman" w:cs="Times New Roman"/>
          <w:color w:val="000000"/>
        </w:rPr>
        <w:footnoteReference w:id="12"/>
      </w:r>
      <w:r w:rsidR="004037BC">
        <w:rPr>
          <w:rFonts w:ascii="Times New Roman" w:hAnsi="Times New Roman" w:cs="Times New Roman"/>
          <w:color w:val="000000"/>
        </w:rPr>
        <w:t xml:space="preserve">  </w:t>
      </w:r>
    </w:p>
    <w:p w14:paraId="7D335FC2" w14:textId="2F1F5A26" w:rsidR="000367D9" w:rsidRPr="004037BC" w:rsidRDefault="009F6240" w:rsidP="00E07323">
      <w:pPr>
        <w:jc w:val="both"/>
        <w:rPr>
          <w:rFonts w:ascii="Times New Roman" w:hAnsi="Times New Roman" w:cs="Times New Roman"/>
          <w:color w:val="000000"/>
        </w:rPr>
      </w:pPr>
      <w:r>
        <w:rPr>
          <w:rFonts w:ascii="Times New Roman" w:hAnsi="Times New Roman" w:cs="Times New Roman"/>
          <w:color w:val="000000"/>
        </w:rPr>
        <w:tab/>
      </w:r>
      <w:r w:rsidR="008B286F">
        <w:rPr>
          <w:rFonts w:ascii="Times New Roman" w:hAnsi="Times New Roman" w:cs="Times New Roman"/>
        </w:rPr>
        <w:t xml:space="preserve">Second, absent a reliable </w:t>
      </w:r>
      <w:r w:rsidR="000367D9" w:rsidRPr="002A389B">
        <w:rPr>
          <w:rFonts w:ascii="Times New Roman" w:hAnsi="Times New Roman" w:cs="Times New Roman"/>
        </w:rPr>
        <w:t xml:space="preserve">mechanism for consistently distinguishing between general intent and specific intent crimes, </w:t>
      </w:r>
      <w:r w:rsidR="000367D9" w:rsidRPr="002A389B">
        <w:rPr>
          <w:rFonts w:ascii="Times New Roman" w:eastAsia="Times New Roman" w:hAnsi="Times New Roman" w:cs="Times New Roman"/>
        </w:rPr>
        <w:t xml:space="preserve">it can be difficult to predict, </w:t>
      </w:r>
      <w:r w:rsidR="000367D9" w:rsidRPr="002A389B">
        <w:rPr>
          <w:rFonts w:ascii="Times New Roman" w:eastAsia="Times New Roman" w:hAnsi="Times New Roman" w:cs="Times New Roman"/>
          <w:i/>
        </w:rPr>
        <w:t>ex ante</w:t>
      </w:r>
      <w:r w:rsidR="000367D9" w:rsidRPr="002A389B">
        <w:rPr>
          <w:rFonts w:ascii="Times New Roman" w:eastAsia="Times New Roman" w:hAnsi="Times New Roman" w:cs="Times New Roman"/>
        </w:rPr>
        <w:t xml:space="preserve">, how a </w:t>
      </w:r>
      <w:r w:rsidR="008B286F">
        <w:rPr>
          <w:rFonts w:ascii="Times New Roman" w:eastAsia="Times New Roman" w:hAnsi="Times New Roman" w:cs="Times New Roman"/>
        </w:rPr>
        <w:t xml:space="preserve">District </w:t>
      </w:r>
      <w:r w:rsidR="000367D9" w:rsidRPr="002A389B">
        <w:rPr>
          <w:rFonts w:ascii="Times New Roman" w:eastAsia="Times New Roman" w:hAnsi="Times New Roman" w:cs="Times New Roman"/>
        </w:rPr>
        <w:t>court will exercise its policy discretion over a mistake issue of first impression</w:t>
      </w:r>
      <w:r w:rsidR="000367D9" w:rsidRPr="002A389B">
        <w:rPr>
          <w:rFonts w:ascii="Times New Roman" w:hAnsi="Times New Roman" w:cs="Times New Roman"/>
          <w:color w:val="000000"/>
        </w:rPr>
        <w:t>.</w:t>
      </w:r>
      <w:r w:rsidR="000367D9" w:rsidRPr="002A389B">
        <w:rPr>
          <w:rStyle w:val="FootnoteReference"/>
          <w:rFonts w:ascii="Times New Roman" w:hAnsi="Times New Roman" w:cs="Times New Roman"/>
        </w:rPr>
        <w:footnoteReference w:id="13"/>
      </w:r>
      <w:r w:rsidR="008B286F">
        <w:rPr>
          <w:rFonts w:ascii="Times New Roman" w:hAnsi="Times New Roman" w:cs="Times New Roman"/>
          <w:color w:val="000000"/>
        </w:rPr>
        <w:t xml:space="preserve">  </w:t>
      </w:r>
      <w:r>
        <w:rPr>
          <w:rFonts w:ascii="Times New Roman" w:hAnsi="Times New Roman" w:cs="Times New Roman"/>
          <w:color w:val="000000"/>
        </w:rPr>
        <w:tab/>
      </w:r>
      <w:r w:rsidR="008B286F">
        <w:rPr>
          <w:rFonts w:ascii="Times New Roman" w:hAnsi="Times New Roman" w:cs="Times New Roman"/>
          <w:color w:val="000000"/>
        </w:rPr>
        <w:t xml:space="preserve">Third, </w:t>
      </w:r>
      <w:r w:rsidR="000367D9" w:rsidRPr="002A389B">
        <w:rPr>
          <w:rFonts w:ascii="Times New Roman" w:eastAsia="Times New Roman" w:hAnsi="Times New Roman" w:cs="Times New Roman"/>
        </w:rPr>
        <w:t xml:space="preserve">judicial reliance on binary, </w:t>
      </w:r>
      <w:r w:rsidR="003022E7" w:rsidRPr="002A389B">
        <w:rPr>
          <w:rFonts w:ascii="Times New Roman" w:eastAsia="Times New Roman" w:hAnsi="Times New Roman" w:cs="Times New Roman"/>
        </w:rPr>
        <w:t xml:space="preserve">categorical </w:t>
      </w:r>
      <w:r w:rsidR="000367D9" w:rsidRPr="002A389B">
        <w:rPr>
          <w:rFonts w:ascii="Times New Roman" w:eastAsia="Times New Roman" w:hAnsi="Times New Roman" w:cs="Times New Roman"/>
        </w:rPr>
        <w:t>rules</w:t>
      </w:r>
      <w:r w:rsidR="00295AB1">
        <w:rPr>
          <w:rFonts w:ascii="Times New Roman" w:eastAsia="Times New Roman" w:hAnsi="Times New Roman" w:cs="Times New Roman"/>
        </w:rPr>
        <w:t xml:space="preserve"> concerning whether a mistake is reasonable or unreasonable </w:t>
      </w:r>
      <w:r w:rsidR="000367D9" w:rsidRPr="002A389B">
        <w:rPr>
          <w:rFonts w:ascii="Times New Roman" w:eastAsia="Times New Roman" w:hAnsi="Times New Roman" w:cs="Times New Roman"/>
        </w:rPr>
        <w:t>precludes District judges from accounting for the different kinds of mistakes that might arise—for example, rec</w:t>
      </w:r>
      <w:r w:rsidR="00E07323">
        <w:rPr>
          <w:rFonts w:ascii="Times New Roman" w:eastAsia="Times New Roman" w:hAnsi="Times New Roman" w:cs="Times New Roman"/>
        </w:rPr>
        <w:t>kless</w:t>
      </w:r>
      <w:r w:rsidR="005905D8">
        <w:rPr>
          <w:rFonts w:ascii="Times New Roman" w:eastAsia="Times New Roman" w:hAnsi="Times New Roman" w:cs="Times New Roman"/>
        </w:rPr>
        <w:t xml:space="preserve"> versus negligent</w:t>
      </w:r>
      <w:r w:rsidR="00E07323">
        <w:rPr>
          <w:rFonts w:ascii="Times New Roman" w:eastAsia="Times New Roman" w:hAnsi="Times New Roman" w:cs="Times New Roman"/>
        </w:rPr>
        <w:t xml:space="preserve"> mistakes</w:t>
      </w:r>
      <w:r w:rsidR="000367D9" w:rsidRPr="002A389B">
        <w:rPr>
          <w:rFonts w:ascii="Times New Roman" w:eastAsia="Times New Roman" w:hAnsi="Times New Roman" w:cs="Times New Roman"/>
        </w:rPr>
        <w:t>.</w:t>
      </w:r>
      <w:r w:rsidR="005905D8">
        <w:rPr>
          <w:rStyle w:val="FootnoteReference"/>
          <w:rFonts w:ascii="Times New Roman" w:eastAsia="Times New Roman" w:hAnsi="Times New Roman" w:cs="Times New Roman"/>
        </w:rPr>
        <w:footnoteReference w:id="14"/>
      </w:r>
      <w:r w:rsidR="000367D9" w:rsidRPr="002A389B">
        <w:rPr>
          <w:rFonts w:ascii="Times New Roman" w:eastAsia="Times New Roman" w:hAnsi="Times New Roman" w:cs="Times New Roman"/>
        </w:rPr>
        <w:t xml:space="preserve"> </w:t>
      </w:r>
    </w:p>
    <w:p w14:paraId="1248694B" w14:textId="69F24BBB" w:rsidR="005E6C37" w:rsidRPr="002A389B" w:rsidRDefault="00034E42" w:rsidP="002A389B">
      <w:pPr>
        <w:ind w:firstLine="720"/>
        <w:jc w:val="both"/>
        <w:rPr>
          <w:rFonts w:ascii="Times New Roman" w:eastAsia="Times New Roman" w:hAnsi="Times New Roman" w:cs="Times New Roman"/>
        </w:rPr>
      </w:pPr>
      <w:r>
        <w:rPr>
          <w:rFonts w:ascii="Times New Roman" w:eastAsia="Times New Roman" w:hAnsi="Times New Roman" w:cs="Times New Roman"/>
        </w:rPr>
        <w:t>The fourth</w:t>
      </w:r>
      <w:r w:rsidR="003022E7" w:rsidRPr="002A389B">
        <w:rPr>
          <w:rFonts w:ascii="Times New Roman" w:eastAsia="Times New Roman" w:hAnsi="Times New Roman" w:cs="Times New Roman"/>
        </w:rPr>
        <w:t xml:space="preserve"> problem has less to do with the classifications of general intent and specific intent themselves than</w:t>
      </w:r>
      <w:r w:rsidR="008B286F">
        <w:rPr>
          <w:rFonts w:ascii="Times New Roman" w:eastAsia="Times New Roman" w:hAnsi="Times New Roman" w:cs="Times New Roman"/>
        </w:rPr>
        <w:t xml:space="preserve"> it does with</w:t>
      </w:r>
      <w:r w:rsidR="003022E7" w:rsidRPr="002A389B">
        <w:rPr>
          <w:rFonts w:ascii="Times New Roman" w:eastAsia="Times New Roman" w:hAnsi="Times New Roman" w:cs="Times New Roman"/>
        </w:rPr>
        <w:t xml:space="preserve"> the offense-level analysis of culpability that </w:t>
      </w:r>
      <w:r w:rsidR="003022E7" w:rsidRPr="002A389B">
        <w:rPr>
          <w:rFonts w:ascii="Times New Roman" w:eastAsia="Times New Roman" w:hAnsi="Times New Roman" w:cs="Times New Roman"/>
        </w:rPr>
        <w:lastRenderedPageBreak/>
        <w:t xml:space="preserve">undergirds them.  It is therefore </w:t>
      </w:r>
      <w:r w:rsidR="001372E4" w:rsidRPr="002A389B">
        <w:rPr>
          <w:rFonts w:ascii="Times New Roman" w:eastAsia="Times New Roman" w:hAnsi="Times New Roman" w:cs="Times New Roman"/>
        </w:rPr>
        <w:t>similarly applicable t</w:t>
      </w:r>
      <w:r>
        <w:rPr>
          <w:rFonts w:ascii="Times New Roman" w:eastAsia="Times New Roman" w:hAnsi="Times New Roman" w:cs="Times New Roman"/>
        </w:rPr>
        <w:t xml:space="preserve">o </w:t>
      </w:r>
      <w:r w:rsidR="001372E4" w:rsidRPr="002A389B">
        <w:rPr>
          <w:rFonts w:ascii="Times New Roman" w:eastAsia="Times New Roman" w:hAnsi="Times New Roman" w:cs="Times New Roman"/>
        </w:rPr>
        <w:t>the</w:t>
      </w:r>
      <w:r w:rsidR="0009425A" w:rsidRPr="002A389B">
        <w:rPr>
          <w:rFonts w:ascii="Times New Roman" w:eastAsia="Times New Roman" w:hAnsi="Times New Roman" w:cs="Times New Roman"/>
        </w:rPr>
        <w:t xml:space="preserve"> District</w:t>
      </w:r>
      <w:r w:rsidR="00F070C8" w:rsidRPr="002A389B">
        <w:rPr>
          <w:rFonts w:ascii="Times New Roman" w:eastAsia="Times New Roman" w:hAnsi="Times New Roman" w:cs="Times New Roman"/>
        </w:rPr>
        <w:t>’s</w:t>
      </w:r>
      <w:r w:rsidR="003022E7" w:rsidRPr="002A389B">
        <w:rPr>
          <w:rFonts w:ascii="Times New Roman" w:eastAsia="Times New Roman" w:hAnsi="Times New Roman" w:cs="Times New Roman"/>
        </w:rPr>
        <w:t xml:space="preserve"> law of accident. </w:t>
      </w:r>
      <w:r>
        <w:rPr>
          <w:rFonts w:ascii="Times New Roman" w:eastAsia="Times New Roman" w:hAnsi="Times New Roman" w:cs="Times New Roman"/>
        </w:rPr>
        <w:t xml:space="preserve">Viewing </w:t>
      </w:r>
      <w:r w:rsidR="00295AB1">
        <w:rPr>
          <w:rFonts w:ascii="Times New Roman" w:eastAsia="Times New Roman" w:hAnsi="Times New Roman" w:cs="Times New Roman"/>
        </w:rPr>
        <w:t>claims of mistake or</w:t>
      </w:r>
      <w:r>
        <w:rPr>
          <w:rFonts w:ascii="Times New Roman" w:eastAsia="Times New Roman" w:hAnsi="Times New Roman" w:cs="Times New Roman"/>
        </w:rPr>
        <w:t xml:space="preserve"> accident through the lens of offense analysis has, on occasion,</w:t>
      </w:r>
      <w:r w:rsidR="003022E7" w:rsidRPr="002A389B">
        <w:rPr>
          <w:rFonts w:ascii="Times New Roman" w:eastAsia="Times New Roman" w:hAnsi="Times New Roman" w:cs="Times New Roman"/>
        </w:rPr>
        <w:t xml:space="preserve"> </w:t>
      </w:r>
      <w:r>
        <w:rPr>
          <w:rFonts w:ascii="Times New Roman" w:eastAsia="Times New Roman" w:hAnsi="Times New Roman" w:cs="Times New Roman"/>
        </w:rPr>
        <w:t>led Superior Court</w:t>
      </w:r>
      <w:r w:rsidR="003022E7" w:rsidRPr="002A389B">
        <w:rPr>
          <w:rFonts w:ascii="Times New Roman" w:eastAsia="Times New Roman" w:hAnsi="Times New Roman" w:cs="Times New Roman"/>
        </w:rPr>
        <w:t xml:space="preserve"> judges </w:t>
      </w:r>
      <w:r w:rsidR="00F070C8" w:rsidRPr="002A389B">
        <w:rPr>
          <w:rFonts w:ascii="Times New Roman" w:eastAsia="Times New Roman" w:hAnsi="Times New Roman" w:cs="Times New Roman"/>
        </w:rPr>
        <w:t xml:space="preserve">to </w:t>
      </w:r>
      <w:r>
        <w:rPr>
          <w:rFonts w:ascii="Times New Roman" w:eastAsia="Times New Roman" w:hAnsi="Times New Roman" w:cs="Times New Roman"/>
        </w:rPr>
        <w:t>treat</w:t>
      </w:r>
      <w:r w:rsidR="003022E7" w:rsidRPr="002A389B">
        <w:rPr>
          <w:rFonts w:ascii="Times New Roman" w:eastAsia="Times New Roman" w:hAnsi="Times New Roman" w:cs="Times New Roman"/>
        </w:rPr>
        <w:t xml:space="preserve"> issues of </w:t>
      </w:r>
      <w:r w:rsidR="001372E4" w:rsidRPr="002A389B">
        <w:rPr>
          <w:rFonts w:ascii="Times New Roman" w:eastAsia="Times New Roman" w:hAnsi="Times New Roman" w:cs="Times New Roman"/>
        </w:rPr>
        <w:t xml:space="preserve">mistake and accident </w:t>
      </w:r>
      <w:r w:rsidR="005E6C37" w:rsidRPr="002A389B">
        <w:rPr>
          <w:rFonts w:ascii="Times New Roman" w:eastAsia="Times New Roman" w:hAnsi="Times New Roman" w:cs="Times New Roman"/>
        </w:rPr>
        <w:t xml:space="preserve">as </w:t>
      </w:r>
      <w:r w:rsidR="00F070C8" w:rsidRPr="002A389B">
        <w:rPr>
          <w:rFonts w:ascii="Times New Roman" w:eastAsia="Times New Roman" w:hAnsi="Times New Roman" w:cs="Times New Roman"/>
        </w:rPr>
        <w:t xml:space="preserve">true </w:t>
      </w:r>
      <w:r w:rsidR="005E6C37" w:rsidRPr="002A389B">
        <w:rPr>
          <w:rFonts w:ascii="Times New Roman" w:eastAsia="Times New Roman" w:hAnsi="Times New Roman" w:cs="Times New Roman"/>
        </w:rPr>
        <w:t>defenses, when, in fact, they are simply conditions that preclude the government from meeting its burden of proof with respe</w:t>
      </w:r>
      <w:r w:rsidR="00F070C8" w:rsidRPr="002A389B">
        <w:rPr>
          <w:rFonts w:ascii="Times New Roman" w:eastAsia="Times New Roman" w:hAnsi="Times New Roman" w:cs="Times New Roman"/>
        </w:rPr>
        <w:t>ct to</w:t>
      </w:r>
      <w:r w:rsidR="003022E7" w:rsidRPr="002A389B">
        <w:rPr>
          <w:rFonts w:ascii="Times New Roman" w:eastAsia="Times New Roman" w:hAnsi="Times New Roman" w:cs="Times New Roman"/>
        </w:rPr>
        <w:t xml:space="preserve"> an offense’s culpabilit</w:t>
      </w:r>
      <w:r>
        <w:rPr>
          <w:rFonts w:ascii="Times New Roman" w:eastAsia="Times New Roman" w:hAnsi="Times New Roman" w:cs="Times New Roman"/>
        </w:rPr>
        <w:t>y requirement.</w:t>
      </w:r>
      <w:r w:rsidR="002D2EBA">
        <w:rPr>
          <w:rStyle w:val="FootnoteReference"/>
          <w:rFonts w:ascii="Times New Roman" w:eastAsia="Times New Roman" w:hAnsi="Times New Roman" w:cs="Times New Roman"/>
        </w:rPr>
        <w:footnoteReference w:id="15"/>
      </w:r>
      <w:r>
        <w:rPr>
          <w:rFonts w:ascii="Times New Roman" w:eastAsia="Times New Roman" w:hAnsi="Times New Roman" w:cs="Times New Roman"/>
        </w:rPr>
        <w:t xml:space="preserve">  In practical effect, this </w:t>
      </w:r>
      <w:r w:rsidR="005E6C37" w:rsidRPr="002A389B">
        <w:rPr>
          <w:rFonts w:ascii="Times New Roman" w:eastAsia="Times New Roman" w:hAnsi="Times New Roman" w:cs="Times New Roman"/>
        </w:rPr>
        <w:t>risks improperly shifting the burden of proof</w:t>
      </w:r>
      <w:r>
        <w:rPr>
          <w:rFonts w:ascii="Times New Roman" w:eastAsia="Times New Roman" w:hAnsi="Times New Roman" w:cs="Times New Roman"/>
        </w:rPr>
        <w:t xml:space="preserve"> concerning an element of an offense</w:t>
      </w:r>
      <w:r w:rsidR="001372E4" w:rsidRPr="002A389B">
        <w:rPr>
          <w:rFonts w:ascii="Times New Roman" w:eastAsia="Times New Roman" w:hAnsi="Times New Roman" w:cs="Times New Roman"/>
        </w:rPr>
        <w:t xml:space="preserve"> onto the accused</w:t>
      </w:r>
      <w:r w:rsidR="005E6C37" w:rsidRPr="002A389B">
        <w:rPr>
          <w:rFonts w:ascii="Times New Roman" w:eastAsia="Times New Roman" w:hAnsi="Times New Roman" w:cs="Times New Roman"/>
        </w:rPr>
        <w:t>—something the DCCA has cautioned against</w:t>
      </w:r>
      <w:r w:rsidR="00E07323">
        <w:rPr>
          <w:rFonts w:ascii="Times New Roman" w:eastAsia="Times New Roman" w:hAnsi="Times New Roman" w:cs="Times New Roman"/>
        </w:rPr>
        <w:t xml:space="preserve"> in the context of</w:t>
      </w:r>
      <w:r w:rsidR="00370D1F">
        <w:rPr>
          <w:rFonts w:ascii="Times New Roman" w:eastAsia="Times New Roman" w:hAnsi="Times New Roman" w:cs="Times New Roman"/>
        </w:rPr>
        <w:t xml:space="preserve"> both</w:t>
      </w:r>
      <w:r w:rsidR="008B286F">
        <w:rPr>
          <w:rFonts w:ascii="Times New Roman" w:eastAsia="Times New Roman" w:hAnsi="Times New Roman" w:cs="Times New Roman"/>
        </w:rPr>
        <w:t xml:space="preserve"> </w:t>
      </w:r>
      <w:r w:rsidR="00E07323">
        <w:rPr>
          <w:rFonts w:ascii="Times New Roman" w:eastAsia="Times New Roman" w:hAnsi="Times New Roman" w:cs="Times New Roman"/>
        </w:rPr>
        <w:t>accident and mistake claims</w:t>
      </w:r>
      <w:r w:rsidR="005E6C37" w:rsidRPr="002A389B">
        <w:rPr>
          <w:rFonts w:ascii="Times New Roman" w:eastAsia="Times New Roman" w:hAnsi="Times New Roman" w:cs="Times New Roman"/>
        </w:rPr>
        <w:t>.</w:t>
      </w:r>
      <w:r w:rsidR="005E6C37" w:rsidRPr="002A389B">
        <w:rPr>
          <w:rStyle w:val="FootnoteReference"/>
          <w:rFonts w:ascii="Times New Roman" w:eastAsia="Times New Roman" w:hAnsi="Times New Roman" w:cs="Times New Roman"/>
        </w:rPr>
        <w:footnoteReference w:id="16"/>
      </w:r>
      <w:r w:rsidR="00072FA4" w:rsidRPr="002A389B">
        <w:rPr>
          <w:rFonts w:ascii="Times New Roman" w:eastAsia="Times New Roman" w:hAnsi="Times New Roman" w:cs="Times New Roman"/>
        </w:rPr>
        <w:t xml:space="preserve"> </w:t>
      </w:r>
    </w:p>
    <w:p w14:paraId="1254C83A" w14:textId="0D1A97BA" w:rsidR="00E07323" w:rsidRDefault="0009425A" w:rsidP="002A389B">
      <w:pPr>
        <w:jc w:val="both"/>
        <w:rPr>
          <w:rFonts w:ascii="Times New Roman" w:eastAsia="Times New Roman" w:hAnsi="Times New Roman" w:cs="Times New Roman"/>
        </w:rPr>
      </w:pPr>
      <w:r w:rsidRPr="002A389B">
        <w:rPr>
          <w:rFonts w:ascii="Times New Roman" w:hAnsi="Times New Roman" w:cs="Times New Roman"/>
        </w:rPr>
        <w:tab/>
        <w:t>All of the foregoing problems</w:t>
      </w:r>
      <w:r w:rsidR="005E6C37" w:rsidRPr="002A389B">
        <w:rPr>
          <w:rFonts w:ascii="Times New Roman" w:hAnsi="Times New Roman" w:cs="Times New Roman"/>
        </w:rPr>
        <w:t xml:space="preserve"> should be remedied by </w:t>
      </w:r>
      <w:r w:rsidR="007540AC" w:rsidRPr="002A389B">
        <w:rPr>
          <w:rFonts w:ascii="Times New Roman" w:hAnsi="Times New Roman" w:cs="Times New Roman"/>
        </w:rPr>
        <w:t>§</w:t>
      </w:r>
      <w:r w:rsidR="00295AB1">
        <w:rPr>
          <w:rFonts w:ascii="Times New Roman" w:hAnsi="Times New Roman" w:cs="Times New Roman"/>
        </w:rPr>
        <w:t>§</w:t>
      </w:r>
      <w:r w:rsidR="007540AC" w:rsidRPr="002A389B">
        <w:rPr>
          <w:rFonts w:ascii="Times New Roman" w:hAnsi="Times New Roman" w:cs="Times New Roman"/>
        </w:rPr>
        <w:t xml:space="preserve"> (a)</w:t>
      </w:r>
      <w:r w:rsidR="00295AB1">
        <w:rPr>
          <w:rFonts w:ascii="Times New Roman" w:hAnsi="Times New Roman" w:cs="Times New Roman"/>
        </w:rPr>
        <w:t xml:space="preserve"> and (b)</w:t>
      </w:r>
      <w:r w:rsidR="007540AC" w:rsidRPr="002A389B">
        <w:rPr>
          <w:rFonts w:ascii="Times New Roman" w:hAnsi="Times New Roman" w:cs="Times New Roman"/>
        </w:rPr>
        <w:t xml:space="preserve"> when viewed in light of the </w:t>
      </w:r>
      <w:r w:rsidR="00072FA4" w:rsidRPr="002A389B">
        <w:rPr>
          <w:rFonts w:ascii="Times New Roman" w:hAnsi="Times New Roman" w:cs="Times New Roman"/>
        </w:rPr>
        <w:t>element analysis</w:t>
      </w:r>
      <w:r w:rsidR="007540AC" w:rsidRPr="002A389B">
        <w:rPr>
          <w:rFonts w:ascii="Times New Roman" w:hAnsi="Times New Roman" w:cs="Times New Roman"/>
        </w:rPr>
        <w:t xml:space="preserve"> </w:t>
      </w:r>
      <w:r w:rsidR="00A63299" w:rsidRPr="002A389B">
        <w:rPr>
          <w:rFonts w:ascii="Times New Roman" w:hAnsi="Times New Roman" w:cs="Times New Roman"/>
        </w:rPr>
        <w:t xml:space="preserve">more broadly incorporated into the </w:t>
      </w:r>
      <w:r w:rsidR="00072FA4" w:rsidRPr="002A389B">
        <w:rPr>
          <w:rFonts w:ascii="Times New Roman" w:hAnsi="Times New Roman" w:cs="Times New Roman"/>
        </w:rPr>
        <w:t>Revised Code</w:t>
      </w:r>
      <w:r w:rsidR="00E07323">
        <w:rPr>
          <w:rFonts w:ascii="Times New Roman" w:hAnsi="Times New Roman" w:cs="Times New Roman"/>
        </w:rPr>
        <w:t xml:space="preserve">.  </w:t>
      </w:r>
      <w:r w:rsidR="00E07323" w:rsidRPr="002A389B">
        <w:rPr>
          <w:rFonts w:ascii="Times New Roman" w:hAnsi="Times New Roman" w:cs="Times New Roman"/>
        </w:rPr>
        <w:t>Instead of relying on the ambiguous and unpredictable distinctions of general intent and specific intent crime</w:t>
      </w:r>
      <w:r w:rsidR="00E07323">
        <w:rPr>
          <w:rFonts w:ascii="Times New Roman" w:hAnsi="Times New Roman" w:cs="Times New Roman"/>
        </w:rPr>
        <w:t>s</w:t>
      </w:r>
      <w:r w:rsidR="00E07323" w:rsidRPr="002A389B">
        <w:rPr>
          <w:rFonts w:ascii="Times New Roman" w:hAnsi="Times New Roman" w:cs="Times New Roman"/>
        </w:rPr>
        <w:t xml:space="preserve"> to address issues</w:t>
      </w:r>
      <w:r w:rsidR="00E07323">
        <w:rPr>
          <w:rFonts w:ascii="Times New Roman" w:hAnsi="Times New Roman" w:cs="Times New Roman"/>
        </w:rPr>
        <w:t xml:space="preserve"> of mistake or accident</w:t>
      </w:r>
      <w:r w:rsidR="000436E7">
        <w:rPr>
          <w:rFonts w:ascii="Times New Roman" w:hAnsi="Times New Roman" w:cs="Times New Roman"/>
        </w:rPr>
        <w:t xml:space="preserve"> as “defenses,” District </w:t>
      </w:r>
      <w:r w:rsidR="00E07323" w:rsidRPr="002A389B">
        <w:rPr>
          <w:rFonts w:ascii="Times New Roman" w:hAnsi="Times New Roman" w:cs="Times New Roman"/>
        </w:rPr>
        <w:t>courts</w:t>
      </w:r>
      <w:r w:rsidR="00E07323">
        <w:rPr>
          <w:rFonts w:ascii="Times New Roman" w:hAnsi="Times New Roman" w:cs="Times New Roman"/>
        </w:rPr>
        <w:t xml:space="preserve"> will only need to</w:t>
      </w:r>
      <w:r w:rsidR="00E07323" w:rsidRPr="002A389B">
        <w:rPr>
          <w:rFonts w:ascii="Times New Roman" w:hAnsi="Times New Roman" w:cs="Times New Roman"/>
        </w:rPr>
        <w:t xml:space="preserve"> co</w:t>
      </w:r>
      <w:r w:rsidR="00E07323">
        <w:rPr>
          <w:rFonts w:ascii="Times New Roman" w:hAnsi="Times New Roman" w:cs="Times New Roman"/>
        </w:rPr>
        <w:t>nsider whether—consistent with §</w:t>
      </w:r>
      <w:r w:rsidR="00295AB1">
        <w:rPr>
          <w:rFonts w:ascii="Times New Roman" w:hAnsi="Times New Roman" w:cs="Times New Roman"/>
        </w:rPr>
        <w:t>§</w:t>
      </w:r>
      <w:r w:rsidR="00E07323">
        <w:rPr>
          <w:rFonts w:ascii="Times New Roman" w:hAnsi="Times New Roman" w:cs="Times New Roman"/>
        </w:rPr>
        <w:t xml:space="preserve"> (a)</w:t>
      </w:r>
      <w:r w:rsidR="00295AB1">
        <w:rPr>
          <w:rFonts w:ascii="Times New Roman" w:hAnsi="Times New Roman" w:cs="Times New Roman"/>
        </w:rPr>
        <w:t xml:space="preserve"> and (b)</w:t>
      </w:r>
      <w:r w:rsidR="00E07323">
        <w:rPr>
          <w:rFonts w:ascii="Times New Roman" w:hAnsi="Times New Roman" w:cs="Times New Roman"/>
        </w:rPr>
        <w:t>—</w:t>
      </w:r>
      <w:r w:rsidR="00E07323" w:rsidRPr="002A389B">
        <w:rPr>
          <w:rFonts w:ascii="Times New Roman" w:hAnsi="Times New Roman" w:cs="Times New Roman"/>
        </w:rPr>
        <w:t xml:space="preserve">the government is able to meet its affirmative burden of proof as to the culpable mental state requirement governing each offense.  </w:t>
      </w:r>
      <w:r w:rsidR="00E07323" w:rsidRPr="002A389B">
        <w:rPr>
          <w:rFonts w:ascii="Times New Roman" w:eastAsia="Times New Roman" w:hAnsi="Times New Roman" w:cs="Times New Roman"/>
        </w:rPr>
        <w:t xml:space="preserve">If the </w:t>
      </w:r>
      <w:r w:rsidR="00E07323">
        <w:rPr>
          <w:rFonts w:ascii="Times New Roman" w:eastAsia="Times New Roman" w:hAnsi="Times New Roman" w:cs="Times New Roman"/>
        </w:rPr>
        <w:t xml:space="preserve">accident or mistake </w:t>
      </w:r>
      <w:r w:rsidR="00E07323" w:rsidRPr="002A389B">
        <w:rPr>
          <w:rFonts w:ascii="Times New Roman" w:eastAsia="Times New Roman" w:hAnsi="Times New Roman" w:cs="Times New Roman"/>
        </w:rPr>
        <w:t>precludes the government from meeting its burden then it is, by virtue of an offense definition, an appropriate basis for exoneration.  But if, in contrast, it does not preclude the government from meeting its burden, then—again, by virtue of an offense definition—that</w:t>
      </w:r>
      <w:r w:rsidR="00E07323">
        <w:rPr>
          <w:rFonts w:ascii="Times New Roman" w:eastAsia="Times New Roman" w:hAnsi="Times New Roman" w:cs="Times New Roman"/>
        </w:rPr>
        <w:t xml:space="preserve"> accident or mistake is appropriately ignored</w:t>
      </w:r>
      <w:r w:rsidR="00E07323" w:rsidRPr="002A389B">
        <w:rPr>
          <w:rFonts w:ascii="Times New Roman" w:eastAsia="Times New Roman" w:hAnsi="Times New Roman" w:cs="Times New Roman"/>
        </w:rPr>
        <w:t>.</w:t>
      </w:r>
      <w:r w:rsidR="000436E7">
        <w:rPr>
          <w:rFonts w:ascii="Times New Roman" w:eastAsia="Times New Roman" w:hAnsi="Times New Roman" w:cs="Times New Roman"/>
        </w:rPr>
        <w:t xml:space="preserve">  </w:t>
      </w:r>
      <w:r w:rsidR="00E07323" w:rsidRPr="002A389B">
        <w:rPr>
          <w:rFonts w:ascii="Times New Roman" w:eastAsia="Times New Roman" w:hAnsi="Times New Roman" w:cs="Times New Roman"/>
        </w:rPr>
        <w:t xml:space="preserve">In either case, however, the ultimate policy </w:t>
      </w:r>
      <w:r w:rsidR="00AE6499">
        <w:rPr>
          <w:rFonts w:ascii="Times New Roman" w:eastAsia="Times New Roman" w:hAnsi="Times New Roman" w:cs="Times New Roman"/>
        </w:rPr>
        <w:t xml:space="preserve">decision </w:t>
      </w:r>
      <w:r w:rsidR="00FB65E1">
        <w:rPr>
          <w:rFonts w:ascii="Times New Roman" w:eastAsia="Times New Roman" w:hAnsi="Times New Roman" w:cs="Times New Roman"/>
        </w:rPr>
        <w:t>will reside</w:t>
      </w:r>
      <w:r w:rsidR="00E07323" w:rsidRPr="002A389B">
        <w:rPr>
          <w:rFonts w:ascii="Times New Roman" w:eastAsia="Times New Roman" w:hAnsi="Times New Roman" w:cs="Times New Roman"/>
        </w:rPr>
        <w:t xml:space="preserve"> with the legi</w:t>
      </w:r>
      <w:r w:rsidR="00FB65E1">
        <w:rPr>
          <w:rFonts w:ascii="Times New Roman" w:eastAsia="Times New Roman" w:hAnsi="Times New Roman" w:cs="Times New Roman"/>
        </w:rPr>
        <w:t>slature,</w:t>
      </w:r>
      <w:r w:rsidR="00AE6499">
        <w:rPr>
          <w:rFonts w:ascii="Times New Roman" w:eastAsia="Times New Roman" w:hAnsi="Times New Roman" w:cs="Times New Roman"/>
        </w:rPr>
        <w:t xml:space="preserve"> contingent upon the legislature’s decision concerning which culpable mental state, if any, to apply to each objective element of an offense. </w:t>
      </w:r>
    </w:p>
    <w:p w14:paraId="0B7D10D2" w14:textId="161C1D09" w:rsidR="00A63299" w:rsidRPr="000436E7" w:rsidRDefault="00A63299" w:rsidP="002A389B">
      <w:pPr>
        <w:jc w:val="both"/>
        <w:rPr>
          <w:rFonts w:ascii="Times New Roman" w:hAnsi="Times New Roman" w:cs="Times New Roman"/>
        </w:rPr>
      </w:pPr>
    </w:p>
    <w:p w14:paraId="44227A71" w14:textId="0F503F72" w:rsidR="00B745B2" w:rsidRDefault="005942BF" w:rsidP="002A389B">
      <w:pPr>
        <w:ind w:firstLine="720"/>
        <w:jc w:val="both"/>
        <w:rPr>
          <w:rFonts w:ascii="Times New Roman" w:hAnsi="Times New Roman" w:cs="Times New Roman"/>
        </w:rPr>
      </w:pPr>
      <w:r w:rsidRPr="002A389B">
        <w:rPr>
          <w:rFonts w:ascii="Times New Roman" w:hAnsi="Times New Roman" w:cs="Times New Roman"/>
          <w:i/>
        </w:rPr>
        <w:t xml:space="preserve">Relation to National Legal Trends.  </w:t>
      </w:r>
      <w:r w:rsidRPr="002A389B">
        <w:rPr>
          <w:rFonts w:ascii="Times New Roman" w:hAnsi="Times New Roman" w:cs="Times New Roman"/>
        </w:rPr>
        <w:t>Subsection</w:t>
      </w:r>
      <w:r w:rsidR="004D1685">
        <w:rPr>
          <w:rFonts w:ascii="Times New Roman" w:hAnsi="Times New Roman" w:cs="Times New Roman"/>
        </w:rPr>
        <w:t>s</w:t>
      </w:r>
      <w:r w:rsidRPr="002A389B">
        <w:rPr>
          <w:rFonts w:ascii="Times New Roman" w:hAnsi="Times New Roman" w:cs="Times New Roman"/>
        </w:rPr>
        <w:t xml:space="preserve"> (a)</w:t>
      </w:r>
      <w:r w:rsidR="004D1685">
        <w:rPr>
          <w:rFonts w:ascii="Times New Roman" w:hAnsi="Times New Roman" w:cs="Times New Roman"/>
        </w:rPr>
        <w:t xml:space="preserve"> and (b) codify well-accepted common law principles and are generally in accordance with national legislative trends</w:t>
      </w:r>
      <w:r w:rsidRPr="002A389B">
        <w:rPr>
          <w:rFonts w:ascii="Times New Roman" w:hAnsi="Times New Roman" w:cs="Times New Roman"/>
        </w:rPr>
        <w:t>.</w:t>
      </w:r>
      <w:r w:rsidR="004D1685">
        <w:rPr>
          <w:rFonts w:ascii="Times New Roman" w:hAnsi="Times New Roman" w:cs="Times New Roman"/>
        </w:rPr>
        <w:t xml:space="preserve">  Importantly, however, these provisions depart</w:t>
      </w:r>
      <w:r w:rsidR="001E5C5C">
        <w:rPr>
          <w:rFonts w:ascii="Times New Roman" w:hAnsi="Times New Roman" w:cs="Times New Roman"/>
        </w:rPr>
        <w:t xml:space="preserve"> from</w:t>
      </w:r>
      <w:r w:rsidR="004D1685">
        <w:rPr>
          <w:rFonts w:ascii="Times New Roman" w:hAnsi="Times New Roman" w:cs="Times New Roman"/>
        </w:rPr>
        <w:t xml:space="preserve"> standard legislative practice in three ways: (1) </w:t>
      </w:r>
      <w:r w:rsidR="00B745B2">
        <w:rPr>
          <w:rFonts w:ascii="Times New Roman" w:hAnsi="Times New Roman" w:cs="Times New Roman"/>
        </w:rPr>
        <w:t xml:space="preserve">by addressing the </w:t>
      </w:r>
      <w:r w:rsidR="004D1685">
        <w:rPr>
          <w:rFonts w:ascii="Times New Roman" w:hAnsi="Times New Roman" w:cs="Times New Roman"/>
        </w:rPr>
        <w:t xml:space="preserve">relationship between </w:t>
      </w:r>
      <w:r w:rsidR="00C6506B">
        <w:rPr>
          <w:rFonts w:ascii="Times New Roman" w:hAnsi="Times New Roman" w:cs="Times New Roman"/>
        </w:rPr>
        <w:t>mistake,</w:t>
      </w:r>
      <w:r w:rsidR="001E5C5C">
        <w:rPr>
          <w:rFonts w:ascii="Times New Roman" w:hAnsi="Times New Roman" w:cs="Times New Roman"/>
        </w:rPr>
        <w:t xml:space="preserve"> ignorance</w:t>
      </w:r>
      <w:r w:rsidR="00C6506B">
        <w:rPr>
          <w:rFonts w:ascii="Times New Roman" w:hAnsi="Times New Roman" w:cs="Times New Roman"/>
        </w:rPr>
        <w:t>, and</w:t>
      </w:r>
      <w:r w:rsidR="002852CA">
        <w:rPr>
          <w:rFonts w:ascii="Times New Roman" w:hAnsi="Times New Roman" w:cs="Times New Roman"/>
        </w:rPr>
        <w:t xml:space="preserve"> culpable mental states</w:t>
      </w:r>
      <w:r w:rsidR="00C6506B">
        <w:rPr>
          <w:rFonts w:ascii="Times New Roman" w:hAnsi="Times New Roman" w:cs="Times New Roman"/>
        </w:rPr>
        <w:t xml:space="preserve"> </w:t>
      </w:r>
      <w:r w:rsidR="001E5C5C">
        <w:rPr>
          <w:rFonts w:ascii="Times New Roman" w:hAnsi="Times New Roman" w:cs="Times New Roman"/>
        </w:rPr>
        <w:t>without reference to “defenses”</w:t>
      </w:r>
      <w:r w:rsidR="004D1685">
        <w:rPr>
          <w:rFonts w:ascii="Times New Roman" w:hAnsi="Times New Roman" w:cs="Times New Roman"/>
        </w:rPr>
        <w:t>; (2) by</w:t>
      </w:r>
      <w:r w:rsidR="00B745B2">
        <w:rPr>
          <w:rFonts w:ascii="Times New Roman" w:hAnsi="Times New Roman" w:cs="Times New Roman"/>
        </w:rPr>
        <w:t xml:space="preserve"> clarifying that the same logical relevance approach</w:t>
      </w:r>
      <w:r w:rsidR="00C6506B">
        <w:rPr>
          <w:rFonts w:ascii="Times New Roman" w:hAnsi="Times New Roman" w:cs="Times New Roman"/>
        </w:rPr>
        <w:t xml:space="preserve"> governing mistake and ignorance</w:t>
      </w:r>
      <w:r w:rsidR="002852CA">
        <w:rPr>
          <w:rFonts w:ascii="Times New Roman" w:hAnsi="Times New Roman" w:cs="Times New Roman"/>
        </w:rPr>
        <w:t xml:space="preserve"> similarly applies to accidents; and (3) by further clarifying the</w:t>
      </w:r>
      <w:r w:rsidR="002852CA" w:rsidRPr="002A389B">
        <w:rPr>
          <w:rFonts w:ascii="Times New Roman" w:hAnsi="Times New Roman" w:cs="Times New Roman"/>
        </w:rPr>
        <w:t xml:space="preserve"> nature of the correspondence between mistake and culpable mental state requirements</w:t>
      </w:r>
      <w:r w:rsidR="002852CA">
        <w:rPr>
          <w:rFonts w:ascii="Times New Roman" w:hAnsi="Times New Roman" w:cs="Times New Roman"/>
        </w:rPr>
        <w:t xml:space="preserve"> under the traditional reasonable/unreasonable distinction. </w:t>
      </w:r>
    </w:p>
    <w:p w14:paraId="23054E2E" w14:textId="3FAEDA1E" w:rsidR="00B745B2" w:rsidRDefault="00C6506B" w:rsidP="00D64836">
      <w:pPr>
        <w:ind w:firstLine="720"/>
        <w:jc w:val="both"/>
        <w:rPr>
          <w:rFonts w:ascii="Times New Roman" w:hAnsi="Times New Roman" w:cs="Times New Roman"/>
        </w:rPr>
      </w:pPr>
      <w:r>
        <w:rPr>
          <w:rFonts w:ascii="Times New Roman" w:hAnsi="Times New Roman" w:cs="Times New Roman"/>
        </w:rPr>
        <w:t>Claims that a defendant</w:t>
      </w:r>
      <w:r w:rsidR="00D64836">
        <w:rPr>
          <w:rFonts w:ascii="Times New Roman" w:hAnsi="Times New Roman" w:cs="Times New Roman"/>
        </w:rPr>
        <w:t xml:space="preserve"> did not</w:t>
      </w:r>
      <w:r w:rsidR="00246D05">
        <w:rPr>
          <w:rFonts w:ascii="Times New Roman" w:hAnsi="Times New Roman" w:cs="Times New Roman"/>
        </w:rPr>
        <w:t xml:space="preserve"> satisfy the </w:t>
      </w:r>
      <w:r w:rsidR="00246D05">
        <w:rPr>
          <w:rFonts w:ascii="Times New Roman" w:hAnsi="Times New Roman" w:cs="Times New Roman"/>
          <w:i/>
        </w:rPr>
        <w:t xml:space="preserve">mens rea </w:t>
      </w:r>
      <w:r w:rsidR="00246D05">
        <w:rPr>
          <w:rFonts w:ascii="Times New Roman" w:hAnsi="Times New Roman" w:cs="Times New Roman"/>
        </w:rPr>
        <w:t>of the charged offense</w:t>
      </w:r>
      <w:r w:rsidR="00246D05" w:rsidRPr="002A389B">
        <w:rPr>
          <w:rFonts w:ascii="Times New Roman" w:hAnsi="Times New Roman" w:cs="Times New Roman"/>
        </w:rPr>
        <w:t xml:space="preserve"> </w:t>
      </w:r>
      <w:r w:rsidR="00996D83" w:rsidRPr="002A389B">
        <w:rPr>
          <w:rFonts w:ascii="Times New Roman" w:hAnsi="Times New Roman" w:cs="Times New Roman"/>
        </w:rPr>
        <w:t xml:space="preserve">by virtue of </w:t>
      </w:r>
      <w:r w:rsidR="00DB5EA3" w:rsidRPr="002A389B">
        <w:rPr>
          <w:rFonts w:ascii="Times New Roman" w:hAnsi="Times New Roman" w:cs="Times New Roman"/>
        </w:rPr>
        <w:t xml:space="preserve">some </w:t>
      </w:r>
      <w:r w:rsidR="006A099D" w:rsidRPr="002A389B">
        <w:rPr>
          <w:rFonts w:ascii="Times New Roman" w:hAnsi="Times New Roman" w:cs="Times New Roman"/>
        </w:rPr>
        <w:t>accident,</w:t>
      </w:r>
      <w:r w:rsidR="006A099D">
        <w:rPr>
          <w:rStyle w:val="FootnoteReference"/>
          <w:rFonts w:ascii="Times New Roman" w:hAnsi="Times New Roman" w:cs="Times New Roman"/>
        </w:rPr>
        <w:footnoteReference w:id="17"/>
      </w:r>
      <w:r w:rsidR="006A099D" w:rsidRPr="002A389B">
        <w:rPr>
          <w:rFonts w:ascii="Times New Roman" w:hAnsi="Times New Roman" w:cs="Times New Roman"/>
        </w:rPr>
        <w:t xml:space="preserve"> mistake</w:t>
      </w:r>
      <w:r w:rsidR="006A099D">
        <w:rPr>
          <w:rStyle w:val="FootnoteReference"/>
          <w:rFonts w:ascii="Times New Roman" w:hAnsi="Times New Roman" w:cs="Times New Roman"/>
        </w:rPr>
        <w:footnoteReference w:id="18"/>
      </w:r>
      <w:r w:rsidR="006A099D" w:rsidRPr="002A389B">
        <w:rPr>
          <w:rFonts w:ascii="Times New Roman" w:hAnsi="Times New Roman" w:cs="Times New Roman"/>
        </w:rPr>
        <w:t xml:space="preserve"> or ignorance</w:t>
      </w:r>
      <w:r w:rsidR="006A099D">
        <w:rPr>
          <w:rStyle w:val="FootnoteReference"/>
          <w:rFonts w:ascii="Times New Roman" w:hAnsi="Times New Roman" w:cs="Times New Roman"/>
        </w:rPr>
        <w:footnoteReference w:id="19"/>
      </w:r>
      <w:r w:rsidR="006A099D">
        <w:rPr>
          <w:rFonts w:ascii="Times New Roman" w:hAnsi="Times New Roman" w:cs="Times New Roman"/>
        </w:rPr>
        <w:t xml:space="preserve"> </w:t>
      </w:r>
      <w:r w:rsidR="00635CFF">
        <w:rPr>
          <w:rFonts w:ascii="Times New Roman" w:hAnsi="Times New Roman" w:cs="Times New Roman"/>
        </w:rPr>
        <w:t>as to a matter of fact or law</w:t>
      </w:r>
      <w:r w:rsidR="00246D05">
        <w:rPr>
          <w:rFonts w:ascii="Times New Roman" w:hAnsi="Times New Roman" w:cs="Times New Roman"/>
        </w:rPr>
        <w:t xml:space="preserve"> </w:t>
      </w:r>
      <w:r w:rsidR="00D64836">
        <w:rPr>
          <w:rFonts w:ascii="Times New Roman" w:hAnsi="Times New Roman" w:cs="Times New Roman"/>
        </w:rPr>
        <w:t xml:space="preserve">have long </w:t>
      </w:r>
      <w:r w:rsidR="00D64836">
        <w:rPr>
          <w:rFonts w:ascii="Times New Roman" w:hAnsi="Times New Roman" w:cs="Times New Roman"/>
        </w:rPr>
        <w:lastRenderedPageBreak/>
        <w:t>been recognized by the common law as a viable</w:t>
      </w:r>
      <w:r>
        <w:rPr>
          <w:rFonts w:ascii="Times New Roman" w:hAnsi="Times New Roman" w:cs="Times New Roman"/>
        </w:rPr>
        <w:t xml:space="preserve"> defense</w:t>
      </w:r>
      <w:r w:rsidR="00D64836">
        <w:rPr>
          <w:rFonts w:ascii="Times New Roman" w:hAnsi="Times New Roman" w:cs="Times New Roman"/>
        </w:rPr>
        <w:t xml:space="preserve"> theory.</w:t>
      </w:r>
      <w:r w:rsidR="00B745B2">
        <w:rPr>
          <w:rStyle w:val="FootnoteReference"/>
          <w:rFonts w:ascii="Times New Roman" w:hAnsi="Times New Roman" w:cs="Times New Roman"/>
        </w:rPr>
        <w:footnoteReference w:id="20"/>
      </w:r>
      <w:r w:rsidR="00DE703F">
        <w:rPr>
          <w:rFonts w:ascii="Times New Roman" w:hAnsi="Times New Roman" w:cs="Times New Roman"/>
        </w:rPr>
        <w:t xml:space="preserve">  </w:t>
      </w:r>
      <w:r w:rsidR="00B745B2">
        <w:rPr>
          <w:rFonts w:ascii="Times New Roman" w:hAnsi="Times New Roman" w:cs="Times New Roman"/>
        </w:rPr>
        <w:t>At the same time, however,</w:t>
      </w:r>
      <w:r w:rsidR="002852CA">
        <w:rPr>
          <w:rFonts w:ascii="Times New Roman" w:hAnsi="Times New Roman" w:cs="Times New Roman"/>
        </w:rPr>
        <w:t xml:space="preserve"> courts have historically struggled to deal with these claims in a clear, consistent, and principled manner—indeed,</w:t>
      </w:r>
      <w:r w:rsidR="00B745B2">
        <w:rPr>
          <w:rFonts w:ascii="Times New Roman" w:hAnsi="Times New Roman" w:cs="Times New Roman"/>
        </w:rPr>
        <w:t xml:space="preserve"> </w:t>
      </w:r>
      <w:r w:rsidR="00B745B2" w:rsidRPr="002A389B">
        <w:rPr>
          <w:rFonts w:ascii="Times New Roman" w:hAnsi="Times New Roman" w:cs="Times New Roman"/>
        </w:rPr>
        <w:t>“[n]o area of the substantive criminal law has traditionally be</w:t>
      </w:r>
      <w:r w:rsidR="00B745B2">
        <w:rPr>
          <w:rFonts w:ascii="Times New Roman" w:hAnsi="Times New Roman" w:cs="Times New Roman"/>
        </w:rPr>
        <w:t>en surrounded by more confusion.</w:t>
      </w:r>
      <w:r w:rsidR="00B745B2" w:rsidRPr="002A389B">
        <w:rPr>
          <w:rFonts w:ascii="Times New Roman" w:hAnsi="Times New Roman" w:cs="Times New Roman"/>
        </w:rPr>
        <w:t>”</w:t>
      </w:r>
      <w:r w:rsidR="00B745B2" w:rsidRPr="002A389B">
        <w:rPr>
          <w:rStyle w:val="FootnoteReference"/>
          <w:rFonts w:ascii="Times New Roman" w:hAnsi="Times New Roman" w:cs="Times New Roman"/>
        </w:rPr>
        <w:footnoteReference w:id="21"/>
      </w:r>
      <w:r w:rsidR="00B745B2">
        <w:rPr>
          <w:rFonts w:ascii="Times New Roman" w:hAnsi="Times New Roman" w:cs="Times New Roman"/>
        </w:rPr>
        <w:t xml:space="preserve">  </w:t>
      </w:r>
    </w:p>
    <w:p w14:paraId="7D4427E2" w14:textId="0607B81F" w:rsidR="00D64836" w:rsidRDefault="00B745B2" w:rsidP="00D64836">
      <w:pPr>
        <w:ind w:firstLine="720"/>
        <w:jc w:val="both"/>
        <w:rPr>
          <w:rFonts w:ascii="Times New Roman" w:hAnsi="Times New Roman" w:cs="Times New Roman"/>
        </w:rPr>
      </w:pPr>
      <w:r>
        <w:rPr>
          <w:rFonts w:ascii="Times New Roman" w:hAnsi="Times New Roman" w:cs="Times New Roman"/>
        </w:rPr>
        <w:t>The most frequently</w:t>
      </w:r>
      <w:r w:rsidR="000124C0">
        <w:rPr>
          <w:rFonts w:ascii="Times New Roman" w:hAnsi="Times New Roman" w:cs="Times New Roman"/>
        </w:rPr>
        <w:t xml:space="preserve"> referenced </w:t>
      </w:r>
      <w:r w:rsidR="007171B4">
        <w:rPr>
          <w:rFonts w:ascii="Times New Roman" w:hAnsi="Times New Roman" w:cs="Times New Roman"/>
        </w:rPr>
        <w:t>form of this type of claim is</w:t>
      </w:r>
      <w:r w:rsidR="0017759D">
        <w:rPr>
          <w:rFonts w:ascii="Times New Roman" w:hAnsi="Times New Roman" w:cs="Times New Roman"/>
        </w:rPr>
        <w:t xml:space="preserve"> based on</w:t>
      </w:r>
      <w:r w:rsidR="007171B4">
        <w:rPr>
          <w:rFonts w:ascii="Times New Roman" w:hAnsi="Times New Roman" w:cs="Times New Roman"/>
        </w:rPr>
        <w:t xml:space="preserve"> an erroneous factual belief</w:t>
      </w:r>
      <w:r w:rsidR="000124C0">
        <w:rPr>
          <w:rFonts w:ascii="Times New Roman" w:hAnsi="Times New Roman" w:cs="Times New Roman"/>
        </w:rPr>
        <w:t>—or general</w:t>
      </w:r>
      <w:r w:rsidR="0017759D">
        <w:rPr>
          <w:rFonts w:ascii="Times New Roman" w:hAnsi="Times New Roman" w:cs="Times New Roman"/>
        </w:rPr>
        <w:t>ized</w:t>
      </w:r>
      <w:r w:rsidR="000124C0">
        <w:rPr>
          <w:rFonts w:ascii="Times New Roman" w:hAnsi="Times New Roman" w:cs="Times New Roman"/>
        </w:rPr>
        <w:t xml:space="preserve"> ignorance—</w:t>
      </w:r>
      <w:r w:rsidR="00D64836" w:rsidRPr="002A389B">
        <w:rPr>
          <w:rFonts w:ascii="Times New Roman" w:hAnsi="Times New Roman" w:cs="Times New Roman"/>
        </w:rPr>
        <w:t>concerning the ownership status of a particular piece of property.</w:t>
      </w:r>
      <w:r w:rsidR="00D64836" w:rsidRPr="002A389B">
        <w:rPr>
          <w:rStyle w:val="FootnoteReference"/>
          <w:rFonts w:ascii="Times New Roman" w:hAnsi="Times New Roman" w:cs="Times New Roman"/>
        </w:rPr>
        <w:footnoteReference w:id="22"/>
      </w:r>
      <w:r w:rsidR="00B94765">
        <w:rPr>
          <w:rFonts w:ascii="Times New Roman" w:hAnsi="Times New Roman" w:cs="Times New Roman"/>
        </w:rPr>
        <w:t xml:space="preserve">  In a</w:t>
      </w:r>
      <w:r w:rsidR="00D64836" w:rsidRPr="002A389B">
        <w:rPr>
          <w:rFonts w:ascii="Times New Roman" w:hAnsi="Times New Roman" w:cs="Times New Roman"/>
        </w:rPr>
        <w:t xml:space="preserve"> paradigm</w:t>
      </w:r>
      <w:r w:rsidR="00B94765">
        <w:rPr>
          <w:rFonts w:ascii="Times New Roman" w:hAnsi="Times New Roman" w:cs="Times New Roman"/>
        </w:rPr>
        <w:t xml:space="preserve"> mistake of fact scenario, a person takes a piece of property owned by someone else motivated by the mistaken belief that it was abandoned.</w:t>
      </w:r>
      <w:r w:rsidR="007171B4">
        <w:rPr>
          <w:rStyle w:val="FootnoteReference"/>
          <w:rFonts w:ascii="Times New Roman" w:hAnsi="Times New Roman" w:cs="Times New Roman"/>
        </w:rPr>
        <w:footnoteReference w:id="23"/>
      </w:r>
      <w:r w:rsidR="00B94765">
        <w:rPr>
          <w:rFonts w:ascii="Times New Roman" w:hAnsi="Times New Roman" w:cs="Times New Roman"/>
        </w:rPr>
        <w:t xml:space="preserve">  If later prosecuted for a theft offense, that person will argue that </w:t>
      </w:r>
      <w:r w:rsidR="007171B4">
        <w:rPr>
          <w:rFonts w:ascii="Times New Roman" w:hAnsi="Times New Roman" w:cs="Times New Roman"/>
        </w:rPr>
        <w:t xml:space="preserve">because of this mistaken belief </w:t>
      </w:r>
      <w:r w:rsidR="00B94765">
        <w:rPr>
          <w:rFonts w:ascii="Times New Roman" w:hAnsi="Times New Roman" w:cs="Times New Roman"/>
        </w:rPr>
        <w:t xml:space="preserve">as to the property’s ownership statute, he or she </w:t>
      </w:r>
      <w:r>
        <w:rPr>
          <w:rFonts w:ascii="Times New Roman" w:hAnsi="Times New Roman" w:cs="Times New Roman"/>
        </w:rPr>
        <w:t xml:space="preserve">lacked the </w:t>
      </w:r>
      <w:r>
        <w:rPr>
          <w:rFonts w:ascii="Times New Roman" w:hAnsi="Times New Roman" w:cs="Times New Roman"/>
          <w:i/>
        </w:rPr>
        <w:t xml:space="preserve">mens rea </w:t>
      </w:r>
      <w:r>
        <w:rPr>
          <w:rFonts w:ascii="Times New Roman" w:hAnsi="Times New Roman" w:cs="Times New Roman"/>
        </w:rPr>
        <w:t>necessary for a conviction.</w:t>
      </w:r>
      <w:r w:rsidR="00D64836" w:rsidRPr="002A389B">
        <w:rPr>
          <w:rStyle w:val="FootnoteReference"/>
          <w:rFonts w:ascii="Times New Roman" w:hAnsi="Times New Roman" w:cs="Times New Roman"/>
        </w:rPr>
        <w:footnoteReference w:id="24"/>
      </w:r>
      <w:r w:rsidR="00D64836" w:rsidRPr="002A389B">
        <w:rPr>
          <w:rFonts w:ascii="Times New Roman" w:hAnsi="Times New Roman" w:cs="Times New Roman"/>
        </w:rPr>
        <w:t xml:space="preserve">  </w:t>
      </w:r>
    </w:p>
    <w:p w14:paraId="5CCEA276" w14:textId="6D7EBB31" w:rsidR="00747C90" w:rsidRPr="002A389B" w:rsidRDefault="006A1BEE" w:rsidP="002A389B">
      <w:pPr>
        <w:ind w:firstLine="720"/>
        <w:jc w:val="both"/>
        <w:rPr>
          <w:rFonts w:ascii="Times New Roman" w:hAnsi="Times New Roman" w:cs="Times New Roman"/>
        </w:rPr>
      </w:pPr>
      <w:r w:rsidRPr="002A389B">
        <w:rPr>
          <w:rFonts w:ascii="Times New Roman" w:hAnsi="Times New Roman" w:cs="Times New Roman"/>
        </w:rPr>
        <w:t xml:space="preserve">At common law, </w:t>
      </w:r>
      <w:r w:rsidR="00135A51" w:rsidRPr="002A389B">
        <w:rPr>
          <w:rFonts w:ascii="Times New Roman" w:hAnsi="Times New Roman" w:cs="Times New Roman"/>
        </w:rPr>
        <w:t>courts relied u</w:t>
      </w:r>
      <w:r w:rsidRPr="002A389B">
        <w:rPr>
          <w:rFonts w:ascii="Times New Roman" w:hAnsi="Times New Roman" w:cs="Times New Roman"/>
        </w:rPr>
        <w:t xml:space="preserve">pon </w:t>
      </w:r>
      <w:r w:rsidR="00135A51" w:rsidRPr="002A389B">
        <w:rPr>
          <w:rFonts w:ascii="Times New Roman" w:hAnsi="Times New Roman" w:cs="Times New Roman"/>
        </w:rPr>
        <w:t xml:space="preserve">a </w:t>
      </w:r>
      <w:r w:rsidR="003020EB" w:rsidRPr="002A389B">
        <w:rPr>
          <w:rFonts w:ascii="Times New Roman" w:hAnsi="Times New Roman" w:cs="Times New Roman"/>
        </w:rPr>
        <w:t xml:space="preserve">three-part offense </w:t>
      </w:r>
      <w:r w:rsidR="00135A51" w:rsidRPr="002A389B">
        <w:rPr>
          <w:rFonts w:ascii="Times New Roman" w:hAnsi="Times New Roman" w:cs="Times New Roman"/>
        </w:rPr>
        <w:t>categorization scheme</w:t>
      </w:r>
      <w:r w:rsidR="00D35DBB" w:rsidRPr="002A389B">
        <w:rPr>
          <w:rFonts w:ascii="Times New Roman" w:hAnsi="Times New Roman" w:cs="Times New Roman"/>
        </w:rPr>
        <w:t xml:space="preserve"> to address claims</w:t>
      </w:r>
      <w:r w:rsidR="00B745B2">
        <w:rPr>
          <w:rFonts w:ascii="Times New Roman" w:hAnsi="Times New Roman" w:cs="Times New Roman"/>
        </w:rPr>
        <w:t xml:space="preserve"> of this nature</w:t>
      </w:r>
      <w:r w:rsidR="00135A51" w:rsidRPr="002A389B">
        <w:rPr>
          <w:rFonts w:ascii="Times New Roman" w:hAnsi="Times New Roman" w:cs="Times New Roman"/>
        </w:rPr>
        <w:t>.</w:t>
      </w:r>
      <w:r w:rsidR="00F01D5E">
        <w:rPr>
          <w:rStyle w:val="FootnoteReference"/>
          <w:rFonts w:ascii="Times New Roman" w:hAnsi="Times New Roman" w:cs="Times New Roman"/>
        </w:rPr>
        <w:footnoteReference w:id="25"/>
      </w:r>
      <w:r w:rsidR="000124C0">
        <w:rPr>
          <w:rFonts w:ascii="Times New Roman" w:hAnsi="Times New Roman" w:cs="Times New Roman"/>
        </w:rPr>
        <w:t xml:space="preserve">  </w:t>
      </w:r>
      <w:r w:rsidR="00135A51" w:rsidRPr="002A389B">
        <w:rPr>
          <w:rFonts w:ascii="Times New Roman" w:hAnsi="Times New Roman" w:cs="Times New Roman"/>
        </w:rPr>
        <w:t>For specific intent</w:t>
      </w:r>
      <w:r w:rsidR="00532B0E" w:rsidRPr="002A389B">
        <w:rPr>
          <w:rFonts w:ascii="Times New Roman" w:hAnsi="Times New Roman" w:cs="Times New Roman"/>
        </w:rPr>
        <w:t xml:space="preserve"> crimes</w:t>
      </w:r>
      <w:r w:rsidR="00D35DBB" w:rsidRPr="002A389B">
        <w:rPr>
          <w:rFonts w:ascii="Times New Roman" w:hAnsi="Times New Roman" w:cs="Times New Roman"/>
        </w:rPr>
        <w:t>,</w:t>
      </w:r>
      <w:r w:rsidR="00135A51" w:rsidRPr="002A389B">
        <w:rPr>
          <w:rFonts w:ascii="Times New Roman" w:hAnsi="Times New Roman" w:cs="Times New Roman"/>
        </w:rPr>
        <w:t xml:space="preserve"> </w:t>
      </w:r>
      <w:r w:rsidR="00B94765">
        <w:rPr>
          <w:rFonts w:ascii="Times New Roman" w:hAnsi="Times New Roman" w:cs="Times New Roman"/>
        </w:rPr>
        <w:t xml:space="preserve">the general rule was that </w:t>
      </w:r>
      <w:r w:rsidR="00BB6DF8" w:rsidRPr="002A389B">
        <w:rPr>
          <w:rFonts w:ascii="Times New Roman" w:hAnsi="Times New Roman" w:cs="Times New Roman"/>
        </w:rPr>
        <w:t xml:space="preserve">an honestly </w:t>
      </w:r>
      <w:r w:rsidR="007370DF" w:rsidRPr="002A389B">
        <w:rPr>
          <w:rFonts w:ascii="Times New Roman" w:hAnsi="Times New Roman" w:cs="Times New Roman"/>
        </w:rPr>
        <w:t xml:space="preserve">held </w:t>
      </w:r>
      <w:r w:rsidR="00135A51" w:rsidRPr="002A389B">
        <w:rPr>
          <w:rFonts w:ascii="Times New Roman" w:hAnsi="Times New Roman" w:cs="Times New Roman"/>
        </w:rPr>
        <w:t>mistake</w:t>
      </w:r>
      <w:r w:rsidR="00135A51" w:rsidRPr="002A389B">
        <w:rPr>
          <w:rFonts w:ascii="Times New Roman" w:hAnsi="Times New Roman" w:cs="Times New Roman"/>
          <w:i/>
        </w:rPr>
        <w:t xml:space="preserve"> </w:t>
      </w:r>
      <w:r w:rsidR="00BB6DF8" w:rsidRPr="002A389B">
        <w:rPr>
          <w:rFonts w:ascii="Times New Roman" w:hAnsi="Times New Roman" w:cs="Times New Roman"/>
        </w:rPr>
        <w:t xml:space="preserve">could </w:t>
      </w:r>
      <w:r w:rsidR="00135A51" w:rsidRPr="002A389B">
        <w:rPr>
          <w:rFonts w:ascii="Times New Roman" w:hAnsi="Times New Roman" w:cs="Times New Roman"/>
        </w:rPr>
        <w:t>serve as a defense to the crime charged, rega</w:t>
      </w:r>
      <w:r w:rsidR="006529D2" w:rsidRPr="002A389B">
        <w:rPr>
          <w:rFonts w:ascii="Times New Roman" w:hAnsi="Times New Roman" w:cs="Times New Roman"/>
        </w:rPr>
        <w:t>rdless of whether the mistake was</w:t>
      </w:r>
      <w:r w:rsidR="00135A51" w:rsidRPr="002A389B">
        <w:rPr>
          <w:rFonts w:ascii="Times New Roman" w:hAnsi="Times New Roman" w:cs="Times New Roman"/>
        </w:rPr>
        <w:t xml:space="preserve"> reasonable or unreasonable.</w:t>
      </w:r>
      <w:r w:rsidR="00DE703F">
        <w:rPr>
          <w:rStyle w:val="FootnoteReference"/>
          <w:rFonts w:ascii="Times New Roman" w:hAnsi="Times New Roman" w:cs="Times New Roman"/>
        </w:rPr>
        <w:footnoteReference w:id="26"/>
      </w:r>
      <w:r w:rsidR="00135A51" w:rsidRPr="002A389B">
        <w:rPr>
          <w:rFonts w:ascii="Times New Roman" w:hAnsi="Times New Roman" w:cs="Times New Roman"/>
        </w:rPr>
        <w:t xml:space="preserve">  For general intent crimes,</w:t>
      </w:r>
      <w:r w:rsidR="00B745B2">
        <w:rPr>
          <w:rFonts w:ascii="Times New Roman" w:hAnsi="Times New Roman" w:cs="Times New Roman"/>
        </w:rPr>
        <w:t xml:space="preserve"> in contrast,</w:t>
      </w:r>
      <w:r w:rsidR="00D35DBB" w:rsidRPr="002A389B">
        <w:rPr>
          <w:rFonts w:ascii="Times New Roman" w:hAnsi="Times New Roman" w:cs="Times New Roman"/>
        </w:rPr>
        <w:t xml:space="preserve"> </w:t>
      </w:r>
      <w:r w:rsidR="00135A51" w:rsidRPr="002A389B">
        <w:rPr>
          <w:rFonts w:ascii="Times New Roman" w:hAnsi="Times New Roman" w:cs="Times New Roman"/>
        </w:rPr>
        <w:t xml:space="preserve">courts applied </w:t>
      </w:r>
      <w:r w:rsidR="006529D2" w:rsidRPr="002A389B">
        <w:rPr>
          <w:rFonts w:ascii="Times New Roman" w:hAnsi="Times New Roman" w:cs="Times New Roman"/>
        </w:rPr>
        <w:t xml:space="preserve">a </w:t>
      </w:r>
      <w:r w:rsidR="00135A51" w:rsidRPr="002A389B">
        <w:rPr>
          <w:rFonts w:ascii="Times New Roman" w:hAnsi="Times New Roman" w:cs="Times New Roman"/>
        </w:rPr>
        <w:t>reasonable mistake doctrine,</w:t>
      </w:r>
      <w:r w:rsidR="006529D2" w:rsidRPr="002A389B">
        <w:rPr>
          <w:rFonts w:ascii="Times New Roman" w:hAnsi="Times New Roman" w:cs="Times New Roman"/>
        </w:rPr>
        <w:t xml:space="preserve"> </w:t>
      </w:r>
      <w:r w:rsidR="00BB6DF8" w:rsidRPr="002A389B">
        <w:rPr>
          <w:rFonts w:ascii="Times New Roman" w:hAnsi="Times New Roman" w:cs="Times New Roman"/>
        </w:rPr>
        <w:t xml:space="preserve">under which </w:t>
      </w:r>
      <w:r w:rsidR="006529D2" w:rsidRPr="002A389B">
        <w:rPr>
          <w:rFonts w:ascii="Times New Roman" w:hAnsi="Times New Roman" w:cs="Times New Roman"/>
        </w:rPr>
        <w:t>a</w:t>
      </w:r>
      <w:r w:rsidR="00BB6DF8" w:rsidRPr="002A389B">
        <w:rPr>
          <w:rFonts w:ascii="Times New Roman" w:hAnsi="Times New Roman" w:cs="Times New Roman"/>
        </w:rPr>
        <w:t>n</w:t>
      </w:r>
      <w:r w:rsidR="006529D2" w:rsidRPr="002A389B">
        <w:rPr>
          <w:rFonts w:ascii="Times New Roman" w:hAnsi="Times New Roman" w:cs="Times New Roman"/>
        </w:rPr>
        <w:t xml:space="preserve"> </w:t>
      </w:r>
      <w:r w:rsidR="00BB6DF8" w:rsidRPr="002A389B">
        <w:rPr>
          <w:rFonts w:ascii="Times New Roman" w:hAnsi="Times New Roman" w:cs="Times New Roman"/>
        </w:rPr>
        <w:t xml:space="preserve">honestly </w:t>
      </w:r>
      <w:r w:rsidR="007370DF" w:rsidRPr="002A389B">
        <w:rPr>
          <w:rFonts w:ascii="Times New Roman" w:hAnsi="Times New Roman" w:cs="Times New Roman"/>
        </w:rPr>
        <w:t xml:space="preserve">held </w:t>
      </w:r>
      <w:r w:rsidR="006529D2" w:rsidRPr="002A389B">
        <w:rPr>
          <w:rFonts w:ascii="Times New Roman" w:hAnsi="Times New Roman" w:cs="Times New Roman"/>
        </w:rPr>
        <w:t>mistake</w:t>
      </w:r>
      <w:r w:rsidR="00135A51" w:rsidRPr="002A389B">
        <w:rPr>
          <w:rFonts w:ascii="Times New Roman" w:hAnsi="Times New Roman" w:cs="Times New Roman"/>
          <w:i/>
        </w:rPr>
        <w:t xml:space="preserve"> </w:t>
      </w:r>
      <w:r w:rsidR="00BB6DF8" w:rsidRPr="002A389B">
        <w:rPr>
          <w:rFonts w:ascii="Times New Roman" w:hAnsi="Times New Roman" w:cs="Times New Roman"/>
        </w:rPr>
        <w:t>could</w:t>
      </w:r>
      <w:r w:rsidR="00135A51" w:rsidRPr="002A389B">
        <w:rPr>
          <w:rFonts w:ascii="Times New Roman" w:hAnsi="Times New Roman" w:cs="Times New Roman"/>
        </w:rPr>
        <w:t xml:space="preserve"> serve as a defense to the crime charged</w:t>
      </w:r>
      <w:r w:rsidR="006529D2" w:rsidRPr="002A389B">
        <w:rPr>
          <w:rFonts w:ascii="Times New Roman" w:hAnsi="Times New Roman" w:cs="Times New Roman"/>
        </w:rPr>
        <w:t xml:space="preserve"> only if it was reasonable.</w:t>
      </w:r>
      <w:r w:rsidR="00DE703F">
        <w:rPr>
          <w:rStyle w:val="FootnoteReference"/>
          <w:rFonts w:ascii="Times New Roman" w:hAnsi="Times New Roman" w:cs="Times New Roman"/>
        </w:rPr>
        <w:footnoteReference w:id="27"/>
      </w:r>
      <w:r w:rsidR="007370DF" w:rsidRPr="002A389B">
        <w:rPr>
          <w:rFonts w:ascii="Times New Roman" w:hAnsi="Times New Roman" w:cs="Times New Roman"/>
        </w:rPr>
        <w:t xml:space="preserve">  </w:t>
      </w:r>
      <w:r w:rsidR="00BB6DF8" w:rsidRPr="002A389B">
        <w:rPr>
          <w:rFonts w:ascii="Times New Roman" w:hAnsi="Times New Roman" w:cs="Times New Roman"/>
        </w:rPr>
        <w:t xml:space="preserve">And for strict </w:t>
      </w:r>
      <w:r w:rsidR="00135A51" w:rsidRPr="002A389B">
        <w:rPr>
          <w:rFonts w:ascii="Times New Roman" w:hAnsi="Times New Roman" w:cs="Times New Roman"/>
        </w:rPr>
        <w:t>liability crimes, courts</w:t>
      </w:r>
      <w:r w:rsidR="00AF79EC" w:rsidRPr="002A389B">
        <w:rPr>
          <w:rFonts w:ascii="Times New Roman" w:hAnsi="Times New Roman" w:cs="Times New Roman"/>
        </w:rPr>
        <w:t xml:space="preserve"> simply</w:t>
      </w:r>
      <w:r w:rsidR="00135A51" w:rsidRPr="002A389B">
        <w:rPr>
          <w:rFonts w:ascii="Times New Roman" w:hAnsi="Times New Roman" w:cs="Times New Roman"/>
        </w:rPr>
        <w:t xml:space="preserve"> held that no mistake, no matter</w:t>
      </w:r>
      <w:r w:rsidR="007370DF" w:rsidRPr="002A389B">
        <w:rPr>
          <w:rFonts w:ascii="Times New Roman" w:hAnsi="Times New Roman" w:cs="Times New Roman"/>
        </w:rPr>
        <w:t xml:space="preserve"> its reasonableness</w:t>
      </w:r>
      <w:r w:rsidR="00135A51" w:rsidRPr="002A389B">
        <w:rPr>
          <w:rFonts w:ascii="Times New Roman" w:hAnsi="Times New Roman" w:cs="Times New Roman"/>
        </w:rPr>
        <w:t>, could serve as a defense</w:t>
      </w:r>
      <w:r w:rsidR="00135A51" w:rsidRPr="002A389B">
        <w:rPr>
          <w:rFonts w:ascii="Times New Roman" w:eastAsia="Times New Roman" w:hAnsi="Times New Roman" w:cs="Times New Roman"/>
        </w:rPr>
        <w:t>.</w:t>
      </w:r>
      <w:r w:rsidR="007F0DEB">
        <w:rPr>
          <w:rStyle w:val="FootnoteReference"/>
          <w:rFonts w:ascii="Times New Roman" w:eastAsia="Times New Roman" w:hAnsi="Times New Roman" w:cs="Times New Roman"/>
        </w:rPr>
        <w:footnoteReference w:id="28"/>
      </w:r>
    </w:p>
    <w:p w14:paraId="2CEB8C11" w14:textId="15247B38" w:rsidR="007F0DEB" w:rsidRDefault="006D409D" w:rsidP="00951CD4">
      <w:pPr>
        <w:jc w:val="both"/>
        <w:rPr>
          <w:rFonts w:ascii="Times New Roman" w:hAnsi="Times New Roman" w:cs="Times New Roman"/>
          <w:color w:val="000000"/>
        </w:rPr>
      </w:pPr>
      <w:r>
        <w:rPr>
          <w:rFonts w:ascii="Times New Roman" w:hAnsi="Times New Roman" w:cs="Times New Roman"/>
        </w:rPr>
        <w:tab/>
      </w:r>
      <w:r w:rsidR="005942BF" w:rsidRPr="002A389B">
        <w:rPr>
          <w:rFonts w:ascii="Times New Roman" w:hAnsi="Times New Roman" w:cs="Times New Roman"/>
        </w:rPr>
        <w:t>Categorical rules of this nature were understood to address the level of culpability required by the class of offense at issue.</w:t>
      </w:r>
      <w:r w:rsidR="002E382B">
        <w:rPr>
          <w:rFonts w:ascii="Times New Roman" w:hAnsi="Times New Roman" w:cs="Times New Roman"/>
        </w:rPr>
        <w:t xml:space="preserve">  </w:t>
      </w:r>
      <w:r w:rsidR="005942BF" w:rsidRPr="002A389B">
        <w:rPr>
          <w:rFonts w:ascii="Times New Roman" w:hAnsi="Times New Roman" w:cs="Times New Roman"/>
        </w:rPr>
        <w:t xml:space="preserve">The problem, however, is that there was </w:t>
      </w:r>
      <w:r w:rsidR="00D35DBB" w:rsidRPr="002A389B">
        <w:rPr>
          <w:rFonts w:ascii="Times New Roman" w:hAnsi="Times New Roman" w:cs="Times New Roman"/>
        </w:rPr>
        <w:t xml:space="preserve">little </w:t>
      </w:r>
      <w:r w:rsidR="005942BF" w:rsidRPr="002A389B">
        <w:rPr>
          <w:rFonts w:ascii="Times New Roman" w:hAnsi="Times New Roman" w:cs="Times New Roman"/>
        </w:rPr>
        <w:t>principled basis</w:t>
      </w:r>
      <w:r w:rsidR="00D166DD">
        <w:rPr>
          <w:rFonts w:ascii="Times New Roman" w:hAnsi="Times New Roman" w:cs="Times New Roman"/>
        </w:rPr>
        <w:t xml:space="preserve"> </w:t>
      </w:r>
      <w:r w:rsidR="005942BF" w:rsidRPr="002A389B">
        <w:rPr>
          <w:rFonts w:ascii="Times New Roman" w:hAnsi="Times New Roman" w:cs="Times New Roman"/>
        </w:rPr>
        <w:t>upon which to pin the distinction between “general intent” and “specific intent” in the first place.</w:t>
      </w:r>
      <w:r w:rsidR="005942BF" w:rsidRPr="002A389B">
        <w:rPr>
          <w:rStyle w:val="FootnoteReference"/>
          <w:rFonts w:ascii="Times New Roman" w:hAnsi="Times New Roman" w:cs="Times New Roman"/>
        </w:rPr>
        <w:footnoteReference w:id="29"/>
      </w:r>
      <w:r w:rsidR="00B94765">
        <w:rPr>
          <w:rFonts w:ascii="Times New Roman" w:hAnsi="Times New Roman" w:cs="Times New Roman"/>
        </w:rPr>
        <w:t xml:space="preserve">  </w:t>
      </w:r>
      <w:r w:rsidR="00DE703F">
        <w:rPr>
          <w:rFonts w:ascii="Times New Roman" w:hAnsi="Times New Roman" w:cs="Times New Roman"/>
        </w:rPr>
        <w:t xml:space="preserve">After all, </w:t>
      </w:r>
      <w:r w:rsidR="005942BF" w:rsidRPr="002A389B">
        <w:rPr>
          <w:rFonts w:ascii="Times New Roman" w:hAnsi="Times New Roman" w:cs="Times New Roman"/>
        </w:rPr>
        <w:t xml:space="preserve">“[n]either common experience nor psychology </w:t>
      </w:r>
      <w:r w:rsidR="005942BF" w:rsidRPr="002A389B">
        <w:rPr>
          <w:rFonts w:ascii="Times New Roman" w:hAnsi="Times New Roman" w:cs="Times New Roman"/>
        </w:rPr>
        <w:lastRenderedPageBreak/>
        <w:t>knows of any such phenomenon as ‘general intent’ distinguishable from ‘specific intent.’”</w:t>
      </w:r>
      <w:r w:rsidR="005942BF" w:rsidRPr="002A389B">
        <w:rPr>
          <w:rStyle w:val="FootnoteReference"/>
          <w:rFonts w:ascii="Times New Roman" w:hAnsi="Times New Roman" w:cs="Times New Roman"/>
        </w:rPr>
        <w:footnoteReference w:id="30"/>
      </w:r>
      <w:r w:rsidR="00DE703F">
        <w:rPr>
          <w:rFonts w:ascii="Times New Roman" w:hAnsi="Times New Roman" w:cs="Times New Roman"/>
        </w:rPr>
        <w:t xml:space="preserve">  </w:t>
      </w:r>
      <w:r w:rsidR="00AF79EC" w:rsidRPr="002A389B">
        <w:rPr>
          <w:rFonts w:ascii="Times New Roman" w:hAnsi="Times New Roman" w:cs="Times New Roman"/>
        </w:rPr>
        <w:t xml:space="preserve">In the absence of </w:t>
      </w:r>
      <w:r w:rsidR="007370DF" w:rsidRPr="002A389B">
        <w:rPr>
          <w:rFonts w:ascii="Times New Roman" w:hAnsi="Times New Roman" w:cs="Times New Roman"/>
        </w:rPr>
        <w:t xml:space="preserve">legislative guidance </w:t>
      </w:r>
      <w:r w:rsidR="00AF79EC" w:rsidRPr="002A389B">
        <w:rPr>
          <w:rFonts w:ascii="Times New Roman" w:hAnsi="Times New Roman" w:cs="Times New Roman"/>
        </w:rPr>
        <w:t>on whether an offense was one of specific intent or general intent,</w:t>
      </w:r>
      <w:r w:rsidR="00C6506B">
        <w:rPr>
          <w:rFonts w:ascii="Times New Roman" w:hAnsi="Times New Roman" w:cs="Times New Roman"/>
        </w:rPr>
        <w:t xml:space="preserve"> </w:t>
      </w:r>
      <w:r w:rsidR="00AF79EC" w:rsidRPr="002A389B">
        <w:rPr>
          <w:rFonts w:ascii="Times New Roman" w:hAnsi="Times New Roman" w:cs="Times New Roman"/>
        </w:rPr>
        <w:t>that classification decision</w:t>
      </w:r>
      <w:r w:rsidR="00BA0D62">
        <w:rPr>
          <w:rFonts w:ascii="Times New Roman" w:hAnsi="Times New Roman" w:cs="Times New Roman"/>
          <w:color w:val="000000"/>
        </w:rPr>
        <w:t>—as well as the ultimate</w:t>
      </w:r>
      <w:r w:rsidR="00AF79EC" w:rsidRPr="002A389B">
        <w:rPr>
          <w:rFonts w:ascii="Times New Roman" w:hAnsi="Times New Roman" w:cs="Times New Roman"/>
          <w:color w:val="000000"/>
        </w:rPr>
        <w:t xml:space="preserve"> policy judgment concerning whether any particular kind of mistake ought to provide the basis for exoneration—was left to the courts.</w:t>
      </w:r>
      <w:r w:rsidR="002E382B">
        <w:rPr>
          <w:rFonts w:ascii="Times New Roman" w:hAnsi="Times New Roman" w:cs="Times New Roman"/>
          <w:color w:val="000000"/>
        </w:rPr>
        <w:t xml:space="preserve">  </w:t>
      </w:r>
    </w:p>
    <w:p w14:paraId="7300443A" w14:textId="4C2B0633" w:rsidR="00D70DFE" w:rsidRPr="002E382B" w:rsidRDefault="007F0DEB" w:rsidP="00951CD4">
      <w:pPr>
        <w:jc w:val="both"/>
        <w:rPr>
          <w:rFonts w:ascii="Times New Roman" w:hAnsi="Times New Roman" w:cs="Times New Roman"/>
          <w:color w:val="000000"/>
        </w:rPr>
      </w:pPr>
      <w:r>
        <w:rPr>
          <w:rFonts w:ascii="Times New Roman" w:hAnsi="Times New Roman" w:cs="Times New Roman"/>
          <w:color w:val="000000"/>
        </w:rPr>
        <w:tab/>
      </w:r>
      <w:r w:rsidR="006D409D">
        <w:rPr>
          <w:rFonts w:ascii="Times New Roman" w:hAnsi="Times New Roman" w:cs="Times New Roman"/>
          <w:color w:val="000000"/>
        </w:rPr>
        <w:t xml:space="preserve">In making that policy determination, moreover, this </w:t>
      </w:r>
      <w:r w:rsidR="00DE703F">
        <w:rPr>
          <w:rFonts w:ascii="Times New Roman" w:hAnsi="Times New Roman" w:cs="Times New Roman"/>
          <w:color w:val="000000"/>
        </w:rPr>
        <w:t xml:space="preserve">binary </w:t>
      </w:r>
      <w:r w:rsidR="006D409D">
        <w:rPr>
          <w:rFonts w:ascii="Times New Roman" w:hAnsi="Times New Roman" w:cs="Times New Roman"/>
          <w:color w:val="000000"/>
        </w:rPr>
        <w:t>categorization scheme f</w:t>
      </w:r>
      <w:r w:rsidR="009C2C5D">
        <w:rPr>
          <w:rFonts w:ascii="Times New Roman" w:hAnsi="Times New Roman" w:cs="Times New Roman"/>
          <w:color w:val="000000"/>
        </w:rPr>
        <w:t>ailed to provide courts with a</w:t>
      </w:r>
      <w:r w:rsidR="006D409D">
        <w:rPr>
          <w:rFonts w:ascii="Times New Roman" w:hAnsi="Times New Roman" w:cs="Times New Roman"/>
          <w:color w:val="000000"/>
        </w:rPr>
        <w:t xml:space="preserve"> basis for </w:t>
      </w:r>
      <w:r w:rsidR="006D409D" w:rsidRPr="002A389B">
        <w:rPr>
          <w:rFonts w:ascii="Times New Roman" w:eastAsia="Times New Roman" w:hAnsi="Times New Roman" w:cs="Times New Roman"/>
        </w:rPr>
        <w:t>accounting for the different kin</w:t>
      </w:r>
      <w:r w:rsidR="008D457E">
        <w:rPr>
          <w:rFonts w:ascii="Times New Roman" w:eastAsia="Times New Roman" w:hAnsi="Times New Roman" w:cs="Times New Roman"/>
        </w:rPr>
        <w:t>ds of mistakes that could potentially</w:t>
      </w:r>
      <w:r w:rsidR="006D409D">
        <w:rPr>
          <w:rFonts w:ascii="Times New Roman" w:eastAsia="Times New Roman" w:hAnsi="Times New Roman" w:cs="Times New Roman"/>
        </w:rPr>
        <w:t xml:space="preserve"> arise</w:t>
      </w:r>
      <w:r w:rsidR="00D759AB">
        <w:rPr>
          <w:rFonts w:ascii="Times New Roman" w:eastAsia="Times New Roman" w:hAnsi="Times New Roman" w:cs="Times New Roman"/>
        </w:rPr>
        <w:t xml:space="preserve">.  </w:t>
      </w:r>
      <w:r w:rsidR="006D409D">
        <w:rPr>
          <w:rFonts w:ascii="Times New Roman" w:eastAsia="Times New Roman" w:hAnsi="Times New Roman" w:cs="Times New Roman"/>
        </w:rPr>
        <w:t>For example, the distinction between reasonable and unreasonable mistakes</w:t>
      </w:r>
      <w:r w:rsidR="008D457E">
        <w:rPr>
          <w:rFonts w:ascii="Times New Roman" w:eastAsia="Times New Roman" w:hAnsi="Times New Roman" w:cs="Times New Roman"/>
        </w:rPr>
        <w:t xml:space="preserve"> at the heart of the common law</w:t>
      </w:r>
      <w:r w:rsidR="00655120">
        <w:rPr>
          <w:rFonts w:ascii="Times New Roman" w:eastAsia="Times New Roman" w:hAnsi="Times New Roman" w:cs="Times New Roman"/>
        </w:rPr>
        <w:t xml:space="preserve"> approach overlooked the potential relevance of a reckless mistake—</w:t>
      </w:r>
      <w:r w:rsidR="008B1A58">
        <w:rPr>
          <w:rFonts w:ascii="Times New Roman" w:eastAsia="Times New Roman" w:hAnsi="Times New Roman" w:cs="Times New Roman"/>
        </w:rPr>
        <w:t>which “</w:t>
      </w:r>
      <w:r w:rsidR="008B1A58" w:rsidRPr="008B1A58">
        <w:rPr>
          <w:rFonts w:ascii="Times New Roman" w:eastAsia="Times New Roman" w:hAnsi="Times New Roman" w:cs="Times New Roman"/>
        </w:rPr>
        <w:t>occurs when an actor is aware of a substantial risk tha</w:t>
      </w:r>
      <w:r w:rsidR="00655120">
        <w:rPr>
          <w:rFonts w:ascii="Times New Roman" w:eastAsia="Times New Roman" w:hAnsi="Times New Roman" w:cs="Times New Roman"/>
        </w:rPr>
        <w:t>t the circumstance exists</w:t>
      </w:r>
      <w:r w:rsidR="008B1A58" w:rsidRPr="008B1A58">
        <w:rPr>
          <w:rFonts w:ascii="Times New Roman" w:eastAsia="Times New Roman" w:hAnsi="Times New Roman" w:cs="Times New Roman"/>
        </w:rPr>
        <w:t>”</w:t>
      </w:r>
      <w:r w:rsidR="00655120">
        <w:rPr>
          <w:rFonts w:ascii="Times New Roman" w:eastAsia="Times New Roman" w:hAnsi="Times New Roman" w:cs="Times New Roman"/>
        </w:rPr>
        <w:t>—to liability.</w:t>
      </w:r>
      <w:r w:rsidR="00D759AB">
        <w:rPr>
          <w:rStyle w:val="FootnoteReference"/>
          <w:rFonts w:ascii="Times New Roman" w:eastAsia="Times New Roman" w:hAnsi="Times New Roman" w:cs="Times New Roman"/>
        </w:rPr>
        <w:footnoteReference w:id="31"/>
      </w:r>
    </w:p>
    <w:p w14:paraId="5DE79262" w14:textId="1E24239E" w:rsidR="00C07A6E" w:rsidRPr="00655120" w:rsidRDefault="009C2C5D" w:rsidP="002A389B">
      <w:pPr>
        <w:ind w:firstLine="720"/>
        <w:jc w:val="both"/>
        <w:rPr>
          <w:rFonts w:ascii="Times New Roman" w:eastAsia="Times New Roman" w:hAnsi="Times New Roman" w:cs="Times New Roman"/>
        </w:rPr>
      </w:pPr>
      <w:r>
        <w:rPr>
          <w:rFonts w:ascii="Times New Roman" w:eastAsia="Times New Roman" w:hAnsi="Times New Roman" w:cs="Times New Roman"/>
        </w:rPr>
        <w:t>Perhaps more problematic</w:t>
      </w:r>
      <w:r w:rsidR="008B1A58">
        <w:rPr>
          <w:rFonts w:ascii="Times New Roman" w:eastAsia="Times New Roman" w:hAnsi="Times New Roman" w:cs="Times New Roman"/>
        </w:rPr>
        <w:t>, however,</w:t>
      </w:r>
      <w:r w:rsidR="00AF79EC" w:rsidRPr="002A389B">
        <w:rPr>
          <w:rFonts w:ascii="Times New Roman" w:eastAsia="Times New Roman" w:hAnsi="Times New Roman" w:cs="Times New Roman"/>
        </w:rPr>
        <w:t xml:space="preserve"> </w:t>
      </w:r>
      <w:r w:rsidR="003F08C9" w:rsidRPr="002A389B">
        <w:rPr>
          <w:rFonts w:ascii="Times New Roman" w:eastAsia="Times New Roman" w:hAnsi="Times New Roman" w:cs="Times New Roman"/>
        </w:rPr>
        <w:t>was the</w:t>
      </w:r>
      <w:r w:rsidR="00AF79EC" w:rsidRPr="002A389B">
        <w:rPr>
          <w:rFonts w:ascii="Times New Roman" w:eastAsia="Times New Roman" w:hAnsi="Times New Roman" w:cs="Times New Roman"/>
        </w:rPr>
        <w:t xml:space="preserve"> fact that courts</w:t>
      </w:r>
      <w:r w:rsidR="0037791A">
        <w:rPr>
          <w:rFonts w:ascii="Times New Roman" w:eastAsia="Times New Roman" w:hAnsi="Times New Roman" w:cs="Times New Roman"/>
        </w:rPr>
        <w:t xml:space="preserve"> themselves</w:t>
      </w:r>
      <w:r w:rsidR="00655120">
        <w:rPr>
          <w:rFonts w:ascii="Times New Roman" w:eastAsia="Times New Roman" w:hAnsi="Times New Roman" w:cs="Times New Roman"/>
        </w:rPr>
        <w:t xml:space="preserve"> often</w:t>
      </w:r>
      <w:r w:rsidR="00AF79EC" w:rsidRPr="002A389B">
        <w:rPr>
          <w:rFonts w:ascii="Times New Roman" w:eastAsia="Times New Roman" w:hAnsi="Times New Roman" w:cs="Times New Roman"/>
        </w:rPr>
        <w:t xml:space="preserve"> </w:t>
      </w:r>
      <w:r w:rsidR="003F08C9" w:rsidRPr="002A389B">
        <w:rPr>
          <w:rFonts w:ascii="Times New Roman" w:eastAsia="Times New Roman" w:hAnsi="Times New Roman" w:cs="Times New Roman"/>
        </w:rPr>
        <w:t xml:space="preserve">failed </w:t>
      </w:r>
      <w:r w:rsidR="00D35DBB" w:rsidRPr="002A389B">
        <w:rPr>
          <w:rFonts w:ascii="Times New Roman" w:eastAsia="Times New Roman" w:hAnsi="Times New Roman" w:cs="Times New Roman"/>
        </w:rPr>
        <w:t>to accurately perceive the</w:t>
      </w:r>
      <w:r w:rsidR="00594823" w:rsidRPr="002A389B">
        <w:rPr>
          <w:rFonts w:ascii="Times New Roman" w:eastAsia="Times New Roman" w:hAnsi="Times New Roman" w:cs="Times New Roman"/>
        </w:rPr>
        <w:t xml:space="preserve"> </w:t>
      </w:r>
      <w:r w:rsidR="00D35DBB" w:rsidRPr="002A389B">
        <w:rPr>
          <w:rFonts w:ascii="Times New Roman" w:eastAsia="Times New Roman" w:hAnsi="Times New Roman" w:cs="Times New Roman"/>
        </w:rPr>
        <w:t>nat</w:t>
      </w:r>
      <w:r w:rsidR="00594823" w:rsidRPr="002A389B">
        <w:rPr>
          <w:rFonts w:ascii="Times New Roman" w:eastAsia="Times New Roman" w:hAnsi="Times New Roman" w:cs="Times New Roman"/>
        </w:rPr>
        <w:t>ure of what they were doing</w:t>
      </w:r>
      <w:r w:rsidR="00AF79EC" w:rsidRPr="002A389B">
        <w:rPr>
          <w:rFonts w:ascii="Times New Roman" w:eastAsia="Times New Roman" w:hAnsi="Times New Roman" w:cs="Times New Roman"/>
        </w:rPr>
        <w:t xml:space="preserve">.  Whether </w:t>
      </w:r>
      <w:r w:rsidR="00C07A6E" w:rsidRPr="002A389B">
        <w:rPr>
          <w:rFonts w:ascii="Times New Roman" w:eastAsia="Times New Roman" w:hAnsi="Times New Roman" w:cs="Times New Roman"/>
        </w:rPr>
        <w:t xml:space="preserve">in the context of </w:t>
      </w:r>
      <w:r w:rsidR="00AF79EC" w:rsidRPr="002A389B">
        <w:rPr>
          <w:rFonts w:ascii="Times New Roman" w:eastAsia="Times New Roman" w:hAnsi="Times New Roman" w:cs="Times New Roman"/>
        </w:rPr>
        <w:t>considering claims of mistake or accident</w:t>
      </w:r>
      <w:r w:rsidR="00051D74">
        <w:rPr>
          <w:rFonts w:ascii="Times New Roman" w:eastAsia="Times New Roman" w:hAnsi="Times New Roman" w:cs="Times New Roman"/>
        </w:rPr>
        <w:t xml:space="preserve">, </w:t>
      </w:r>
      <w:r w:rsidR="008B1A58">
        <w:rPr>
          <w:rFonts w:ascii="Times New Roman" w:eastAsia="Times New Roman" w:hAnsi="Times New Roman" w:cs="Times New Roman"/>
        </w:rPr>
        <w:t>judicial reliance on</w:t>
      </w:r>
      <w:r w:rsidR="00AF79EC" w:rsidRPr="002A389B">
        <w:rPr>
          <w:rFonts w:ascii="Times New Roman" w:eastAsia="Times New Roman" w:hAnsi="Times New Roman" w:cs="Times New Roman"/>
        </w:rPr>
        <w:t xml:space="preserve"> </w:t>
      </w:r>
      <w:r w:rsidR="00D01922">
        <w:rPr>
          <w:rFonts w:ascii="Times New Roman" w:eastAsia="Times New Roman" w:hAnsi="Times New Roman" w:cs="Times New Roman"/>
        </w:rPr>
        <w:t xml:space="preserve">the </w:t>
      </w:r>
      <w:r w:rsidR="00AF79EC" w:rsidRPr="002A389B">
        <w:rPr>
          <w:rFonts w:ascii="Times New Roman" w:eastAsia="Times New Roman" w:hAnsi="Times New Roman" w:cs="Times New Roman"/>
        </w:rPr>
        <w:t>distinctions</w:t>
      </w:r>
      <w:r w:rsidR="00D01922">
        <w:rPr>
          <w:rFonts w:ascii="Times New Roman" w:eastAsia="Times New Roman" w:hAnsi="Times New Roman" w:cs="Times New Roman"/>
        </w:rPr>
        <w:t xml:space="preserve"> between general intent and specific intent</w:t>
      </w:r>
      <w:r w:rsidR="008B1A58">
        <w:rPr>
          <w:rFonts w:ascii="Times New Roman" w:eastAsia="Times New Roman" w:hAnsi="Times New Roman" w:cs="Times New Roman"/>
        </w:rPr>
        <w:t xml:space="preserve"> crimes</w:t>
      </w:r>
      <w:r w:rsidR="00AF79EC" w:rsidRPr="002A389B">
        <w:rPr>
          <w:rFonts w:ascii="Times New Roman" w:eastAsia="Times New Roman" w:hAnsi="Times New Roman" w:cs="Times New Roman"/>
        </w:rPr>
        <w:t xml:space="preserve"> had a</w:t>
      </w:r>
      <w:r w:rsidR="00072308">
        <w:rPr>
          <w:rFonts w:ascii="Times New Roman" w:eastAsia="Times New Roman" w:hAnsi="Times New Roman" w:cs="Times New Roman"/>
        </w:rPr>
        <w:t xml:space="preserve"> tendency to lead courts to view</w:t>
      </w:r>
      <w:r w:rsidR="008B1A58">
        <w:rPr>
          <w:rFonts w:ascii="Times New Roman" w:eastAsia="Times New Roman" w:hAnsi="Times New Roman" w:cs="Times New Roman"/>
        </w:rPr>
        <w:t xml:space="preserve"> the relevant</w:t>
      </w:r>
      <w:r w:rsidR="00AF79EC" w:rsidRPr="002A389B">
        <w:rPr>
          <w:rFonts w:ascii="Times New Roman" w:eastAsia="Times New Roman" w:hAnsi="Times New Roman" w:cs="Times New Roman"/>
        </w:rPr>
        <w:t xml:space="preserve"> issues as distinct from the government’s burden of proof, and, therefore,</w:t>
      </w:r>
      <w:r w:rsidR="00C07A6E" w:rsidRPr="002A389B">
        <w:rPr>
          <w:rFonts w:ascii="Times New Roman" w:eastAsia="Times New Roman" w:hAnsi="Times New Roman" w:cs="Times New Roman"/>
        </w:rPr>
        <w:t xml:space="preserve"> to trea</w:t>
      </w:r>
      <w:r w:rsidR="00655120">
        <w:rPr>
          <w:rFonts w:ascii="Times New Roman" w:eastAsia="Times New Roman" w:hAnsi="Times New Roman" w:cs="Times New Roman"/>
        </w:rPr>
        <w:t>t them as “affirmative defenses</w:t>
      </w:r>
      <w:r w:rsidR="00C07A6E" w:rsidRPr="002A389B">
        <w:rPr>
          <w:rFonts w:ascii="Times New Roman" w:eastAsia="Times New Roman" w:hAnsi="Times New Roman" w:cs="Times New Roman"/>
        </w:rPr>
        <w:t>”</w:t>
      </w:r>
      <w:r w:rsidR="00051D74">
        <w:rPr>
          <w:rStyle w:val="FootnoteReference"/>
          <w:rFonts w:ascii="Times New Roman" w:eastAsia="Times New Roman" w:hAnsi="Times New Roman" w:cs="Times New Roman"/>
        </w:rPr>
        <w:footnoteReference w:id="32"/>
      </w:r>
      <w:r w:rsidR="00655120">
        <w:rPr>
          <w:rFonts w:ascii="Times New Roman" w:eastAsia="Times New Roman" w:hAnsi="Times New Roman" w:cs="Times New Roman"/>
        </w:rPr>
        <w:t>—</w:t>
      </w:r>
      <w:r w:rsidR="00C07A6E" w:rsidRPr="002A389B">
        <w:rPr>
          <w:rFonts w:ascii="Times New Roman" w:eastAsia="Times New Roman" w:hAnsi="Times New Roman" w:cs="Times New Roman"/>
        </w:rPr>
        <w:t xml:space="preserve">for which the defendant may </w:t>
      </w:r>
      <w:r w:rsidR="0037791A">
        <w:rPr>
          <w:rFonts w:ascii="Times New Roman" w:eastAsia="Times New Roman" w:hAnsi="Times New Roman" w:cs="Times New Roman"/>
        </w:rPr>
        <w:t xml:space="preserve">ultimately </w:t>
      </w:r>
      <w:r w:rsidR="00632746">
        <w:rPr>
          <w:rFonts w:ascii="Times New Roman" w:eastAsia="Times New Roman" w:hAnsi="Times New Roman" w:cs="Times New Roman"/>
        </w:rPr>
        <w:t>bear the burden of proof</w:t>
      </w:r>
      <w:r w:rsidR="00655120">
        <w:rPr>
          <w:rFonts w:ascii="Times New Roman" w:eastAsia="Times New Roman" w:hAnsi="Times New Roman" w:cs="Times New Roman"/>
        </w:rPr>
        <w:t>—</w:t>
      </w:r>
      <w:r w:rsidR="00AF79EC" w:rsidRPr="002A389B">
        <w:rPr>
          <w:rFonts w:ascii="Times New Roman" w:eastAsia="Times New Roman" w:hAnsi="Times New Roman" w:cs="Times New Roman"/>
        </w:rPr>
        <w:t>rathe</w:t>
      </w:r>
      <w:r w:rsidR="00655120">
        <w:rPr>
          <w:rFonts w:ascii="Times New Roman" w:eastAsia="Times New Roman" w:hAnsi="Times New Roman" w:cs="Times New Roman"/>
        </w:rPr>
        <w:t>r than “absent element defenses</w:t>
      </w:r>
      <w:r w:rsidR="00AF79EC" w:rsidRPr="002A389B">
        <w:rPr>
          <w:rFonts w:ascii="Times New Roman" w:eastAsia="Times New Roman" w:hAnsi="Times New Roman" w:cs="Times New Roman"/>
        </w:rPr>
        <w:t>”</w:t>
      </w:r>
      <w:r w:rsidR="00051D74">
        <w:rPr>
          <w:rStyle w:val="FootnoteReference"/>
          <w:rFonts w:ascii="Times New Roman" w:eastAsia="Times New Roman" w:hAnsi="Times New Roman" w:cs="Times New Roman"/>
        </w:rPr>
        <w:footnoteReference w:id="33"/>
      </w:r>
      <w:r w:rsidR="00655120">
        <w:rPr>
          <w:rFonts w:ascii="Times New Roman" w:eastAsia="Times New Roman" w:hAnsi="Times New Roman" w:cs="Times New Roman"/>
        </w:rPr>
        <w:t>—</w:t>
      </w:r>
      <w:r w:rsidR="00C07A6E" w:rsidRPr="002A389B">
        <w:rPr>
          <w:rFonts w:ascii="Times New Roman" w:eastAsia="Times New Roman" w:hAnsi="Times New Roman" w:cs="Times New Roman"/>
        </w:rPr>
        <w:t>for which the defendant may not</w:t>
      </w:r>
      <w:r w:rsidR="00655120">
        <w:rPr>
          <w:rFonts w:ascii="Times New Roman" w:eastAsia="Times New Roman" w:hAnsi="Times New Roman" w:cs="Times New Roman"/>
        </w:rPr>
        <w:t>.</w:t>
      </w:r>
      <w:r w:rsidR="00AF79EC" w:rsidRPr="002A389B">
        <w:rPr>
          <w:rStyle w:val="FootnoteReference"/>
          <w:rFonts w:ascii="Times New Roman" w:eastAsia="Times New Roman" w:hAnsi="Times New Roman" w:cs="Times New Roman"/>
        </w:rPr>
        <w:footnoteReference w:id="34"/>
      </w:r>
      <w:r w:rsidR="00C07A6E" w:rsidRPr="002A389B">
        <w:rPr>
          <w:rFonts w:ascii="Times New Roman" w:eastAsia="Times New Roman" w:hAnsi="Times New Roman" w:cs="Times New Roman"/>
        </w:rPr>
        <w:t xml:space="preserve"> </w:t>
      </w:r>
    </w:p>
    <w:p w14:paraId="181D73BC" w14:textId="69F57919" w:rsidR="00655120" w:rsidRPr="00A12091" w:rsidRDefault="00655120" w:rsidP="00655120">
      <w:pPr>
        <w:ind w:firstLine="720"/>
        <w:jc w:val="both"/>
        <w:rPr>
          <w:rFonts w:ascii="Times New Roman" w:hAnsi="Times New Roman" w:cs="Times New Roman"/>
        </w:rPr>
      </w:pPr>
      <w:r>
        <w:rPr>
          <w:rFonts w:ascii="Times New Roman" w:hAnsi="Times New Roman" w:cs="Times New Roman"/>
        </w:rPr>
        <w:t xml:space="preserve">The source of </w:t>
      </w:r>
      <w:r w:rsidR="00A12091">
        <w:rPr>
          <w:rFonts w:ascii="Times New Roman" w:hAnsi="Times New Roman" w:cs="Times New Roman"/>
        </w:rPr>
        <w:t xml:space="preserve">most of the foregoing problems, as many jurisdictions have come to </w:t>
      </w:r>
      <w:r>
        <w:rPr>
          <w:rFonts w:ascii="Times New Roman" w:hAnsi="Times New Roman" w:cs="Times New Roman"/>
        </w:rPr>
        <w:t xml:space="preserve">recognize, was the flawed </w:t>
      </w:r>
      <w:r w:rsidR="001F639C">
        <w:rPr>
          <w:rFonts w:ascii="Times New Roman" w:hAnsi="Times New Roman" w:cs="Times New Roman"/>
        </w:rPr>
        <w:t xml:space="preserve">method of analyzing </w:t>
      </w:r>
      <w:r>
        <w:rPr>
          <w:rFonts w:ascii="Times New Roman" w:hAnsi="Times New Roman" w:cs="Times New Roman"/>
        </w:rPr>
        <w:t>culpability, offense analysis, upon which the common law approach to mistake and accident was premised.  By “failing</w:t>
      </w:r>
      <w:r w:rsidRPr="002A389B">
        <w:rPr>
          <w:rFonts w:ascii="Times New Roman" w:hAnsi="Times New Roman" w:cs="Times New Roman"/>
        </w:rPr>
        <w:t xml:space="preserve"> to distinguish between elements of the crime, to which di</w:t>
      </w:r>
      <w:r>
        <w:rPr>
          <w:rFonts w:ascii="Times New Roman" w:hAnsi="Times New Roman" w:cs="Times New Roman"/>
        </w:rPr>
        <w:t>fferent mental states may apply,</w:t>
      </w:r>
      <w:r w:rsidRPr="002A389B">
        <w:rPr>
          <w:rFonts w:ascii="Times New Roman" w:hAnsi="Times New Roman" w:cs="Times New Roman"/>
        </w:rPr>
        <w:t>”</w:t>
      </w:r>
      <w:r w:rsidRPr="002A389B">
        <w:rPr>
          <w:rStyle w:val="FootnoteReference"/>
          <w:rFonts w:ascii="Times New Roman" w:hAnsi="Times New Roman" w:cs="Times New Roman"/>
        </w:rPr>
        <w:footnoteReference w:id="35"/>
      </w:r>
      <w:r>
        <w:rPr>
          <w:rFonts w:ascii="Times New Roman" w:hAnsi="Times New Roman" w:cs="Times New Roman"/>
        </w:rPr>
        <w:t xml:space="preserve"> offense analysis lacked the conceptual toolkit necessary to appreciate what</w:t>
      </w:r>
      <w:r w:rsidR="00A12091">
        <w:rPr>
          <w:rFonts w:ascii="Times New Roman" w:hAnsi="Times New Roman" w:cs="Times New Roman"/>
        </w:rPr>
        <w:t xml:space="preserve"> the modern conception of</w:t>
      </w:r>
      <w:r w:rsidR="0044423E">
        <w:rPr>
          <w:rFonts w:ascii="Times New Roman" w:hAnsi="Times New Roman" w:cs="Times New Roman"/>
        </w:rPr>
        <w:t xml:space="preserve"> culpability, element analysis, </w:t>
      </w:r>
      <w:r w:rsidR="00A12091">
        <w:rPr>
          <w:rFonts w:ascii="Times New Roman" w:hAnsi="Times New Roman" w:cs="Times New Roman"/>
        </w:rPr>
        <w:t xml:space="preserve">clarified: resolving </w:t>
      </w:r>
      <w:r w:rsidR="00CD0277">
        <w:rPr>
          <w:rFonts w:ascii="Times New Roman" w:hAnsi="Times New Roman" w:cs="Times New Roman"/>
        </w:rPr>
        <w:t xml:space="preserve">claims of mistake, </w:t>
      </w:r>
      <w:r w:rsidR="00CD0277">
        <w:rPr>
          <w:rFonts w:ascii="Times New Roman" w:hAnsi="Times New Roman" w:cs="Times New Roman"/>
        </w:rPr>
        <w:lastRenderedPageBreak/>
        <w:t xml:space="preserve">ignorance, and accident </w:t>
      </w:r>
      <w:r w:rsidR="00B37549">
        <w:rPr>
          <w:rFonts w:ascii="Times New Roman" w:hAnsi="Times New Roman" w:cs="Times New Roman"/>
        </w:rPr>
        <w:t>amount</w:t>
      </w:r>
      <w:r w:rsidR="00CD0277">
        <w:rPr>
          <w:rFonts w:ascii="Times New Roman" w:hAnsi="Times New Roman" w:cs="Times New Roman"/>
        </w:rPr>
        <w:t xml:space="preserve"> to little more than</w:t>
      </w:r>
      <w:r w:rsidR="00B37549">
        <w:rPr>
          <w:rFonts w:ascii="Times New Roman" w:hAnsi="Times New Roman" w:cs="Times New Roman"/>
        </w:rPr>
        <w:t xml:space="preserve"> a </w:t>
      </w:r>
      <w:r w:rsidR="00B37549" w:rsidRPr="002A389B">
        <w:rPr>
          <w:rFonts w:ascii="Times New Roman" w:eastAsia="Times New Roman" w:hAnsi="Times New Roman" w:cs="Times New Roman"/>
        </w:rPr>
        <w:t>“negative statement</w:t>
      </w:r>
      <w:r w:rsidR="00B37549">
        <w:rPr>
          <w:rFonts w:ascii="Times New Roman" w:eastAsia="Times New Roman" w:hAnsi="Times New Roman" w:cs="Times New Roman"/>
        </w:rPr>
        <w:t>”</w:t>
      </w:r>
      <w:r w:rsidR="00B37549" w:rsidRPr="002A389B">
        <w:rPr>
          <w:rFonts w:ascii="Times New Roman" w:eastAsia="Times New Roman" w:hAnsi="Times New Roman" w:cs="Times New Roman"/>
        </w:rPr>
        <w:t xml:space="preserve"> of the</w:t>
      </w:r>
      <w:r w:rsidR="00B37549">
        <w:rPr>
          <w:rFonts w:ascii="Times New Roman" w:eastAsia="Times New Roman" w:hAnsi="Times New Roman" w:cs="Times New Roman"/>
        </w:rPr>
        <w:t xml:space="preserve"> culpable mental state governing</w:t>
      </w:r>
      <w:r w:rsidR="00A12091">
        <w:rPr>
          <w:rFonts w:ascii="Times New Roman" w:eastAsia="Times New Roman" w:hAnsi="Times New Roman" w:cs="Times New Roman"/>
        </w:rPr>
        <w:t xml:space="preserve"> the particular objective element to which it applies.</w:t>
      </w:r>
      <w:r w:rsidR="00B37549" w:rsidRPr="002A389B">
        <w:rPr>
          <w:rStyle w:val="FootnoteReference"/>
          <w:rFonts w:ascii="Times New Roman" w:eastAsia="Times New Roman" w:hAnsi="Times New Roman" w:cs="Times New Roman"/>
        </w:rPr>
        <w:footnoteReference w:id="36"/>
      </w:r>
      <w:r w:rsidR="00B37549" w:rsidRPr="002A389B">
        <w:rPr>
          <w:rFonts w:ascii="Times New Roman" w:eastAsia="Times New Roman" w:hAnsi="Times New Roman" w:cs="Times New Roman"/>
        </w:rPr>
        <w:t xml:space="preserve">  </w:t>
      </w:r>
      <w:r>
        <w:rPr>
          <w:rFonts w:ascii="Times New Roman" w:hAnsi="Times New Roman" w:cs="Times New Roman"/>
        </w:rPr>
        <w:t xml:space="preserve"> </w:t>
      </w:r>
    </w:p>
    <w:p w14:paraId="00800C8E" w14:textId="1093911D" w:rsidR="008D6F55" w:rsidRDefault="008D6F55" w:rsidP="002A389B">
      <w:pPr>
        <w:ind w:firstLine="720"/>
        <w:jc w:val="both"/>
        <w:rPr>
          <w:rFonts w:ascii="Times New Roman" w:hAnsi="Times New Roman" w:cs="Times New Roman"/>
        </w:rPr>
      </w:pPr>
      <w:r>
        <w:rPr>
          <w:rFonts w:ascii="Times New Roman" w:eastAsia="Times New Roman" w:hAnsi="Times New Roman" w:cs="Times New Roman"/>
        </w:rPr>
        <w:t xml:space="preserve">To appreciate </w:t>
      </w:r>
      <w:r w:rsidR="00A12091">
        <w:rPr>
          <w:rFonts w:ascii="Times New Roman" w:hAnsi="Times New Roman" w:cs="Times New Roman"/>
        </w:rPr>
        <w:t>the reciprocal nature of this</w:t>
      </w:r>
      <w:r w:rsidR="00B37549">
        <w:rPr>
          <w:rFonts w:ascii="Times New Roman" w:hAnsi="Times New Roman" w:cs="Times New Roman"/>
        </w:rPr>
        <w:t xml:space="preserve"> relationship </w:t>
      </w:r>
      <w:r w:rsidR="00A12091">
        <w:rPr>
          <w:rFonts w:ascii="Times New Roman" w:eastAsia="Times New Roman" w:hAnsi="Times New Roman" w:cs="Times New Roman"/>
        </w:rPr>
        <w:t>consider the role that a</w:t>
      </w:r>
      <w:r w:rsidR="008B1A58" w:rsidRPr="008B1A58">
        <w:rPr>
          <w:rFonts w:ascii="Times New Roman" w:eastAsia="Times New Roman" w:hAnsi="Times New Roman" w:cs="Times New Roman"/>
        </w:rPr>
        <w:t xml:space="preserve"> </w:t>
      </w:r>
      <w:r w:rsidR="008B1A58">
        <w:rPr>
          <w:rFonts w:ascii="Times New Roman" w:hAnsi="Times New Roman" w:cs="Times New Roman"/>
        </w:rPr>
        <w:t>mistaken belief as to abandonment</w:t>
      </w:r>
      <w:r w:rsidR="00CD0277">
        <w:rPr>
          <w:rFonts w:ascii="Times New Roman" w:hAnsi="Times New Roman" w:cs="Times New Roman"/>
        </w:rPr>
        <w:t xml:space="preserve">, </w:t>
      </w:r>
      <w:r w:rsidR="00A12091">
        <w:rPr>
          <w:rFonts w:ascii="Times New Roman" w:hAnsi="Times New Roman" w:cs="Times New Roman"/>
        </w:rPr>
        <w:t xml:space="preserve">such as that </w:t>
      </w:r>
      <w:r w:rsidR="00CD0277">
        <w:rPr>
          <w:rFonts w:ascii="Times New Roman" w:hAnsi="Times New Roman" w:cs="Times New Roman"/>
        </w:rPr>
        <w:t xml:space="preserve">discussed </w:t>
      </w:r>
      <w:r w:rsidR="00CD0277">
        <w:rPr>
          <w:rFonts w:ascii="Times New Roman" w:hAnsi="Times New Roman" w:cs="Times New Roman"/>
          <w:i/>
        </w:rPr>
        <w:t>supra</w:t>
      </w:r>
      <w:r w:rsidR="00CD0277">
        <w:rPr>
          <w:rFonts w:ascii="Times New Roman" w:hAnsi="Times New Roman" w:cs="Times New Roman"/>
        </w:rPr>
        <w:t>,</w:t>
      </w:r>
      <w:r w:rsidR="00B37549">
        <w:rPr>
          <w:rFonts w:ascii="Times New Roman" w:hAnsi="Times New Roman" w:cs="Times New Roman"/>
        </w:rPr>
        <w:t xml:space="preserve"> plays in the context of a theft offense with the following </w:t>
      </w:r>
      <w:r w:rsidR="00B37549">
        <w:rPr>
          <w:rFonts w:ascii="Times New Roman" w:hAnsi="Times New Roman" w:cs="Times New Roman"/>
          <w:i/>
        </w:rPr>
        <w:t>actus reus</w:t>
      </w:r>
      <w:r w:rsidR="00B37549">
        <w:rPr>
          <w:rFonts w:ascii="Times New Roman" w:hAnsi="Times New Roman" w:cs="Times New Roman"/>
        </w:rPr>
        <w:t>: “</w:t>
      </w:r>
      <w:r w:rsidR="00CD0277">
        <w:rPr>
          <w:rFonts w:ascii="Times New Roman" w:hAnsi="Times New Roman" w:cs="Times New Roman"/>
        </w:rPr>
        <w:t>No person shall</w:t>
      </w:r>
      <w:r w:rsidR="00E779EA">
        <w:rPr>
          <w:rFonts w:ascii="Times New Roman" w:hAnsi="Times New Roman" w:cs="Times New Roman"/>
        </w:rPr>
        <w:t xml:space="preserve"> unlawfully</w:t>
      </w:r>
      <w:r w:rsidR="00CD0277">
        <w:rPr>
          <w:rFonts w:ascii="Times New Roman" w:hAnsi="Times New Roman" w:cs="Times New Roman"/>
        </w:rPr>
        <w:t xml:space="preserve"> </w:t>
      </w:r>
      <w:r w:rsidR="00B37549">
        <w:rPr>
          <w:rFonts w:ascii="Times New Roman" w:hAnsi="Times New Roman" w:cs="Times New Roman"/>
        </w:rPr>
        <w:t>use the property of another.”</w:t>
      </w:r>
      <w:r w:rsidR="00CD0277">
        <w:rPr>
          <w:rFonts w:ascii="Times New Roman" w:hAnsi="Times New Roman" w:cs="Times New Roman"/>
        </w:rPr>
        <w:t xml:space="preserve"> </w:t>
      </w:r>
      <w:r w:rsidR="00E779EA">
        <w:rPr>
          <w:rFonts w:ascii="Times New Roman" w:hAnsi="Times New Roman" w:cs="Times New Roman"/>
        </w:rPr>
        <w:t xml:space="preserve"> </w:t>
      </w:r>
      <w:r w:rsidR="00A12091">
        <w:rPr>
          <w:rFonts w:ascii="Times New Roman" w:hAnsi="Times New Roman" w:cs="Times New Roman"/>
        </w:rPr>
        <w:t>In this context, the</w:t>
      </w:r>
      <w:r w:rsidR="008B1A58">
        <w:rPr>
          <w:rFonts w:ascii="Times New Roman" w:hAnsi="Times New Roman" w:cs="Times New Roman"/>
        </w:rPr>
        <w:t xml:space="preserve"> nature </w:t>
      </w:r>
      <w:r>
        <w:rPr>
          <w:rFonts w:ascii="Times New Roman" w:hAnsi="Times New Roman" w:cs="Times New Roman"/>
        </w:rPr>
        <w:t xml:space="preserve">of the mistaken belief </w:t>
      </w:r>
      <w:r w:rsidR="00B37549">
        <w:rPr>
          <w:rFonts w:ascii="Times New Roman" w:hAnsi="Times New Roman" w:cs="Times New Roman"/>
        </w:rPr>
        <w:t xml:space="preserve">as to abandonment that will </w:t>
      </w:r>
      <w:r w:rsidR="008B1A58">
        <w:rPr>
          <w:rFonts w:ascii="Times New Roman" w:hAnsi="Times New Roman" w:cs="Times New Roman"/>
        </w:rPr>
        <w:t>exonerate is part and parcel</w:t>
      </w:r>
      <w:r w:rsidR="001F1FA2" w:rsidRPr="001F1FA2">
        <w:rPr>
          <w:rFonts w:ascii="Times New Roman" w:hAnsi="Times New Roman" w:cs="Times New Roman"/>
        </w:rPr>
        <w:t xml:space="preserve"> </w:t>
      </w:r>
      <w:r w:rsidR="001F1FA2">
        <w:rPr>
          <w:rFonts w:ascii="Times New Roman" w:hAnsi="Times New Roman" w:cs="Times New Roman"/>
        </w:rPr>
        <w:t xml:space="preserve">with the </w:t>
      </w:r>
      <w:r w:rsidR="001F1FA2" w:rsidRPr="002A389B">
        <w:rPr>
          <w:rFonts w:ascii="Times New Roman" w:hAnsi="Times New Roman" w:cs="Times New Roman"/>
        </w:rPr>
        <w:t>culpable mental state</w:t>
      </w:r>
      <w:r w:rsidR="001F1FA2">
        <w:rPr>
          <w:rFonts w:ascii="Times New Roman" w:hAnsi="Times New Roman" w:cs="Times New Roman"/>
        </w:rPr>
        <w:t xml:space="preserve"> requirement (if any)</w:t>
      </w:r>
      <w:r w:rsidR="001F1FA2" w:rsidRPr="002A389B">
        <w:rPr>
          <w:rFonts w:ascii="Times New Roman" w:hAnsi="Times New Roman" w:cs="Times New Roman"/>
        </w:rPr>
        <w:t xml:space="preserve"> </w:t>
      </w:r>
      <w:r w:rsidR="001F1FA2">
        <w:rPr>
          <w:rFonts w:ascii="Times New Roman" w:hAnsi="Times New Roman" w:cs="Times New Roman"/>
        </w:rPr>
        <w:t>applicable to</w:t>
      </w:r>
      <w:r w:rsidR="001F1FA2" w:rsidRPr="002A389B">
        <w:rPr>
          <w:rFonts w:ascii="Times New Roman" w:hAnsi="Times New Roman" w:cs="Times New Roman"/>
        </w:rPr>
        <w:t xml:space="preserve"> the circumstance “of another</w:t>
      </w:r>
      <w:r w:rsidR="001F1FA2">
        <w:rPr>
          <w:rFonts w:ascii="Times New Roman" w:hAnsi="Times New Roman" w:cs="Times New Roman"/>
        </w:rPr>
        <w:t>.</w:t>
      </w:r>
      <w:r w:rsidR="001F1FA2" w:rsidRPr="002A389B">
        <w:rPr>
          <w:rFonts w:ascii="Times New Roman" w:hAnsi="Times New Roman" w:cs="Times New Roman"/>
        </w:rPr>
        <w:t>”</w:t>
      </w:r>
      <w:r w:rsidR="003F08C9" w:rsidRPr="002A389B">
        <w:rPr>
          <w:rStyle w:val="FootnoteReference"/>
          <w:rFonts w:ascii="Times New Roman" w:hAnsi="Times New Roman" w:cs="Times New Roman"/>
        </w:rPr>
        <w:footnoteReference w:id="37"/>
      </w:r>
      <w:r w:rsidR="008B1A58">
        <w:rPr>
          <w:rFonts w:ascii="Times New Roman" w:hAnsi="Times New Roman" w:cs="Times New Roman"/>
        </w:rPr>
        <w:t xml:space="preserve">  </w:t>
      </w:r>
    </w:p>
    <w:p w14:paraId="2584373D" w14:textId="79D53B4C" w:rsidR="007A02AC" w:rsidRDefault="001F1FA2" w:rsidP="002A389B">
      <w:pPr>
        <w:ind w:firstLine="720"/>
        <w:jc w:val="both"/>
        <w:rPr>
          <w:rFonts w:ascii="Times New Roman" w:eastAsia="Times New Roman" w:hAnsi="Times New Roman" w:cs="Times New Roman"/>
        </w:rPr>
      </w:pPr>
      <w:r>
        <w:rPr>
          <w:rFonts w:ascii="Times New Roman" w:hAnsi="Times New Roman" w:cs="Times New Roman"/>
        </w:rPr>
        <w:t xml:space="preserve">For example, </w:t>
      </w:r>
      <w:r w:rsidRPr="002A389B">
        <w:rPr>
          <w:rFonts w:ascii="Times New Roman" w:hAnsi="Times New Roman" w:cs="Times New Roman"/>
        </w:rPr>
        <w:t>application of a</w:t>
      </w:r>
      <w:r w:rsidRPr="002A389B">
        <w:rPr>
          <w:rFonts w:ascii="Times New Roman" w:hAnsi="Times New Roman" w:cs="Times New Roman"/>
          <w:i/>
        </w:rPr>
        <w:t xml:space="preserve"> </w:t>
      </w:r>
      <w:r w:rsidRPr="002A389B">
        <w:rPr>
          <w:rFonts w:ascii="Times New Roman" w:hAnsi="Times New Roman" w:cs="Times New Roman"/>
        </w:rPr>
        <w:t>kn</w:t>
      </w:r>
      <w:r>
        <w:rPr>
          <w:rFonts w:ascii="Times New Roman" w:hAnsi="Times New Roman" w:cs="Times New Roman"/>
        </w:rPr>
        <w:t>owledge mental state requirement to that circumstance</w:t>
      </w:r>
      <w:r w:rsidRPr="002A389B">
        <w:rPr>
          <w:rFonts w:ascii="Times New Roman" w:hAnsi="Times New Roman" w:cs="Times New Roman"/>
        </w:rPr>
        <w:t xml:space="preserve"> </w:t>
      </w:r>
      <w:r>
        <w:rPr>
          <w:rFonts w:ascii="Times New Roman" w:hAnsi="Times New Roman" w:cs="Times New Roman"/>
        </w:rPr>
        <w:t>means that any honest</w:t>
      </w:r>
      <w:r w:rsidRPr="002A389B">
        <w:rPr>
          <w:rFonts w:ascii="Times New Roman" w:hAnsi="Times New Roman" w:cs="Times New Roman"/>
        </w:rPr>
        <w:t xml:space="preserve"> mistake as to the property’s ownership status</w:t>
      </w:r>
      <w:r>
        <w:rPr>
          <w:rFonts w:ascii="Times New Roman" w:hAnsi="Times New Roman" w:cs="Times New Roman"/>
        </w:rPr>
        <w:t xml:space="preserve"> shall exonerate, </w:t>
      </w:r>
      <w:r w:rsidRPr="002A389B">
        <w:rPr>
          <w:rFonts w:ascii="Times New Roman" w:hAnsi="Times New Roman" w:cs="Times New Roman"/>
        </w:rPr>
        <w:t>since someone who wholeheartedly believed—whether reasonably or unreasonably</w:t>
      </w:r>
      <w:r w:rsidR="003F08C9" w:rsidRPr="002A389B">
        <w:rPr>
          <w:rFonts w:ascii="Times New Roman" w:hAnsi="Times New Roman" w:cs="Times New Roman"/>
        </w:rPr>
        <w:t>—that property X was abandoned cannot, by definition, have been practically certain (i.e., knew) that propert</w:t>
      </w:r>
      <w:r w:rsidR="008D6F55">
        <w:rPr>
          <w:rFonts w:ascii="Times New Roman" w:hAnsi="Times New Roman" w:cs="Times New Roman"/>
        </w:rPr>
        <w:t xml:space="preserve">y X was owned by someone else.  </w:t>
      </w:r>
      <w:r w:rsidR="003F08C9" w:rsidRPr="002A389B">
        <w:rPr>
          <w:rFonts w:ascii="Times New Roman" w:hAnsi="Times New Roman" w:cs="Times New Roman"/>
        </w:rPr>
        <w:t>But if, in contrast, the government need only prove the accused was negligent</w:t>
      </w:r>
      <w:r w:rsidR="003F08C9" w:rsidRPr="002A389B">
        <w:rPr>
          <w:rFonts w:ascii="Times New Roman" w:hAnsi="Times New Roman" w:cs="Times New Roman"/>
          <w:i/>
        </w:rPr>
        <w:t xml:space="preserve"> </w:t>
      </w:r>
      <w:r w:rsidR="003F08C9" w:rsidRPr="002A389B">
        <w:rPr>
          <w:rFonts w:ascii="Times New Roman" w:hAnsi="Times New Roman" w:cs="Times New Roman"/>
        </w:rPr>
        <w:t xml:space="preserve">as to </w:t>
      </w:r>
      <w:r w:rsidR="00C07A6E" w:rsidRPr="002A389B">
        <w:rPr>
          <w:rFonts w:ascii="Times New Roman" w:hAnsi="Times New Roman" w:cs="Times New Roman"/>
        </w:rPr>
        <w:t>wheth</w:t>
      </w:r>
      <w:r w:rsidR="008D6F55">
        <w:rPr>
          <w:rFonts w:ascii="Times New Roman" w:hAnsi="Times New Roman" w:cs="Times New Roman"/>
        </w:rPr>
        <w:t>er the property was “of another</w:t>
      </w:r>
      <w:r w:rsidR="00C07A6E" w:rsidRPr="002A389B">
        <w:rPr>
          <w:rFonts w:ascii="Times New Roman" w:hAnsi="Times New Roman" w:cs="Times New Roman"/>
        </w:rPr>
        <w:t>”</w:t>
      </w:r>
      <w:r w:rsidR="00A12091">
        <w:rPr>
          <w:rFonts w:ascii="Times New Roman" w:hAnsi="Times New Roman" w:cs="Times New Roman"/>
        </w:rPr>
        <w:t xml:space="preserve"> to secure a conviction,</w:t>
      </w:r>
      <w:r w:rsidR="008D6F55">
        <w:rPr>
          <w:rFonts w:ascii="Times New Roman" w:hAnsi="Times New Roman" w:cs="Times New Roman"/>
        </w:rPr>
        <w:t xml:space="preserve"> </w:t>
      </w:r>
      <w:r w:rsidR="00C07A6E" w:rsidRPr="002A389B">
        <w:rPr>
          <w:rFonts w:ascii="Times New Roman" w:hAnsi="Times New Roman" w:cs="Times New Roman"/>
        </w:rPr>
        <w:t>only a</w:t>
      </w:r>
      <w:r w:rsidR="008D6F55">
        <w:rPr>
          <w:rFonts w:ascii="Times New Roman" w:hAnsi="Times New Roman" w:cs="Times New Roman"/>
        </w:rPr>
        <w:t xml:space="preserve"> reasonable </w:t>
      </w:r>
      <w:r w:rsidR="002170F8" w:rsidRPr="002A389B">
        <w:rPr>
          <w:rFonts w:ascii="Times New Roman" w:hAnsi="Times New Roman" w:cs="Times New Roman"/>
        </w:rPr>
        <w:t xml:space="preserve">mistake </w:t>
      </w:r>
      <w:r w:rsidR="00C07A6E" w:rsidRPr="002A389B">
        <w:rPr>
          <w:rFonts w:ascii="Times New Roman" w:hAnsi="Times New Roman" w:cs="Times New Roman"/>
        </w:rPr>
        <w:t xml:space="preserve">(or at least </w:t>
      </w:r>
      <w:r w:rsidR="00857ACE">
        <w:rPr>
          <w:rFonts w:ascii="Times New Roman" w:hAnsi="Times New Roman" w:cs="Times New Roman"/>
        </w:rPr>
        <w:t xml:space="preserve">a mistake that is </w:t>
      </w:r>
      <w:r w:rsidR="00C07A6E" w:rsidRPr="002A389B">
        <w:rPr>
          <w:rFonts w:ascii="Times New Roman" w:hAnsi="Times New Roman" w:cs="Times New Roman"/>
        </w:rPr>
        <w:t xml:space="preserve">not grossly unreasonable) as to </w:t>
      </w:r>
      <w:r w:rsidR="003F08C9" w:rsidRPr="002A389B">
        <w:rPr>
          <w:rFonts w:ascii="Times New Roman" w:hAnsi="Times New Roman" w:cs="Times New Roman"/>
        </w:rPr>
        <w:t>the property’s ownersh</w:t>
      </w:r>
      <w:r w:rsidR="002170F8" w:rsidRPr="002A389B">
        <w:rPr>
          <w:rFonts w:ascii="Times New Roman" w:hAnsi="Times New Roman" w:cs="Times New Roman"/>
        </w:rPr>
        <w:t>ip status</w:t>
      </w:r>
      <w:r w:rsidR="003A2AD8" w:rsidRPr="002A389B">
        <w:rPr>
          <w:rFonts w:ascii="Times New Roman" w:hAnsi="Times New Roman" w:cs="Times New Roman"/>
        </w:rPr>
        <w:t xml:space="preserve"> </w:t>
      </w:r>
      <w:r w:rsidR="008D6F55">
        <w:rPr>
          <w:rFonts w:ascii="Times New Roman" w:hAnsi="Times New Roman" w:cs="Times New Roman"/>
        </w:rPr>
        <w:t>c</w:t>
      </w:r>
      <w:r w:rsidR="007F5E85">
        <w:rPr>
          <w:rFonts w:ascii="Times New Roman" w:hAnsi="Times New Roman" w:cs="Times New Roman"/>
        </w:rPr>
        <w:t>an</w:t>
      </w:r>
      <w:r w:rsidR="008D6F55">
        <w:rPr>
          <w:rFonts w:ascii="Times New Roman" w:hAnsi="Times New Roman" w:cs="Times New Roman"/>
        </w:rPr>
        <w:t xml:space="preserve"> </w:t>
      </w:r>
      <w:r w:rsidR="00A56D7F">
        <w:rPr>
          <w:rFonts w:ascii="Times New Roman" w:hAnsi="Times New Roman" w:cs="Times New Roman"/>
        </w:rPr>
        <w:t>negate the</w:t>
      </w:r>
      <w:r w:rsidR="005355D3">
        <w:rPr>
          <w:rFonts w:ascii="Times New Roman" w:hAnsi="Times New Roman" w:cs="Times New Roman"/>
        </w:rPr>
        <w:t xml:space="preserve"> existence of the culpable</w:t>
      </w:r>
      <w:r w:rsidR="00A56D7F">
        <w:rPr>
          <w:rFonts w:ascii="Times New Roman" w:hAnsi="Times New Roman" w:cs="Times New Roman"/>
        </w:rPr>
        <w:t xml:space="preserve"> mental state</w:t>
      </w:r>
      <w:r w:rsidR="005355D3">
        <w:rPr>
          <w:rFonts w:ascii="Times New Roman" w:hAnsi="Times New Roman" w:cs="Times New Roman"/>
        </w:rPr>
        <w:t xml:space="preserve"> requirement</w:t>
      </w:r>
      <w:r w:rsidR="00A12091">
        <w:rPr>
          <w:rFonts w:ascii="Times New Roman" w:hAnsi="Times New Roman" w:cs="Times New Roman"/>
        </w:rPr>
        <w:t xml:space="preserve">.  </w:t>
      </w:r>
      <w:r w:rsidR="003F08C9" w:rsidRPr="002A389B">
        <w:rPr>
          <w:rFonts w:ascii="Times New Roman" w:hAnsi="Times New Roman" w:cs="Times New Roman"/>
        </w:rPr>
        <w:t>Negligence, after all, does not require proof that the accused was aware of the</w:t>
      </w:r>
      <w:r w:rsidR="003A2AD8" w:rsidRPr="002A389B">
        <w:rPr>
          <w:rFonts w:ascii="Times New Roman" w:hAnsi="Times New Roman" w:cs="Times New Roman"/>
        </w:rPr>
        <w:t xml:space="preserve"> substantial</w:t>
      </w:r>
      <w:r w:rsidR="003F08C9" w:rsidRPr="002A389B">
        <w:rPr>
          <w:rFonts w:ascii="Times New Roman" w:hAnsi="Times New Roman" w:cs="Times New Roman"/>
        </w:rPr>
        <w:t xml:space="preserve"> risk he or she disregarded, only that the reasonable person in the accused’s situation </w:t>
      </w:r>
      <w:r w:rsidR="003F08C9" w:rsidRPr="002A389B">
        <w:rPr>
          <w:rFonts w:ascii="Times New Roman" w:hAnsi="Times New Roman" w:cs="Times New Roman"/>
          <w:i/>
        </w:rPr>
        <w:t>would have been aware of that risk</w:t>
      </w:r>
      <w:r w:rsidR="003F08C9" w:rsidRPr="002A389B">
        <w:rPr>
          <w:rFonts w:ascii="Times New Roman" w:eastAsia="Times New Roman" w:hAnsi="Times New Roman" w:cs="Times New Roman"/>
        </w:rPr>
        <w:t>.</w:t>
      </w:r>
      <w:r w:rsidR="003F08C9" w:rsidRPr="002A389B">
        <w:rPr>
          <w:rStyle w:val="FootnoteReference"/>
          <w:rFonts w:ascii="Times New Roman" w:eastAsia="Times New Roman" w:hAnsi="Times New Roman" w:cs="Times New Roman"/>
        </w:rPr>
        <w:footnoteReference w:id="38"/>
      </w:r>
      <w:r w:rsidR="00A12091">
        <w:rPr>
          <w:rFonts w:ascii="Times New Roman" w:eastAsia="Times New Roman" w:hAnsi="Times New Roman" w:cs="Times New Roman"/>
        </w:rPr>
        <w:t xml:space="preserve"> </w:t>
      </w:r>
    </w:p>
    <w:p w14:paraId="54DAE548" w14:textId="0E427EC6" w:rsidR="00A12091" w:rsidRDefault="00A12091" w:rsidP="002A389B">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sidR="00E779EA">
        <w:rPr>
          <w:rFonts w:ascii="Times New Roman" w:eastAsia="Times New Roman" w:hAnsi="Times New Roman" w:cs="Times New Roman"/>
        </w:rPr>
        <w:t>This kind of e</w:t>
      </w:r>
      <w:r w:rsidR="007A02AC">
        <w:rPr>
          <w:rFonts w:ascii="Times New Roman" w:eastAsia="Times New Roman" w:hAnsi="Times New Roman" w:cs="Times New Roman"/>
        </w:rPr>
        <w:t xml:space="preserve">lement analysis offers similar insights for the adjudication of accident claims, </w:t>
      </w:r>
      <w:r w:rsidR="00E779EA">
        <w:rPr>
          <w:rFonts w:ascii="Times New Roman" w:eastAsia="Times New Roman" w:hAnsi="Times New Roman" w:cs="Times New Roman"/>
        </w:rPr>
        <w:t>which can primarily be di</w:t>
      </w:r>
      <w:r w:rsidR="003C2D86">
        <w:rPr>
          <w:rFonts w:ascii="Times New Roman" w:eastAsia="Times New Roman" w:hAnsi="Times New Roman" w:cs="Times New Roman"/>
        </w:rPr>
        <w:t>sti</w:t>
      </w:r>
      <w:r w:rsidR="004371E5">
        <w:rPr>
          <w:rFonts w:ascii="Times New Roman" w:eastAsia="Times New Roman" w:hAnsi="Times New Roman" w:cs="Times New Roman"/>
        </w:rPr>
        <w:t>nguished from mistake claims by</w:t>
      </w:r>
      <w:r w:rsidR="003C2D86">
        <w:rPr>
          <w:rFonts w:ascii="Times New Roman" w:eastAsia="Times New Roman" w:hAnsi="Times New Roman" w:cs="Times New Roman"/>
        </w:rPr>
        <w:t xml:space="preserve"> the </w:t>
      </w:r>
      <w:r w:rsidR="00E779EA">
        <w:rPr>
          <w:rFonts w:ascii="Times New Roman" w:eastAsia="Times New Roman" w:hAnsi="Times New Roman" w:cs="Times New Roman"/>
        </w:rPr>
        <w:t xml:space="preserve">objective element to which they relate:  </w:t>
      </w:r>
      <w:r w:rsidR="007A02AC" w:rsidRPr="002A389B">
        <w:rPr>
          <w:rFonts w:ascii="Times New Roman" w:eastAsia="Times New Roman" w:hAnsi="Times New Roman" w:cs="Times New Roman"/>
        </w:rPr>
        <w:t>whereas mistakes</w:t>
      </w:r>
      <w:r w:rsidR="003C2D86">
        <w:rPr>
          <w:rFonts w:ascii="Times New Roman" w:eastAsia="Times New Roman" w:hAnsi="Times New Roman" w:cs="Times New Roman"/>
        </w:rPr>
        <w:t xml:space="preserve"> implicate the</w:t>
      </w:r>
      <w:r w:rsidR="007A02AC" w:rsidRPr="002A389B">
        <w:rPr>
          <w:rFonts w:ascii="Times New Roman" w:eastAsia="Times New Roman" w:hAnsi="Times New Roman" w:cs="Times New Roman"/>
        </w:rPr>
        <w:t xml:space="preserve"> </w:t>
      </w:r>
      <w:r w:rsidR="006E73B4">
        <w:rPr>
          <w:rFonts w:ascii="Times New Roman" w:eastAsia="Times New Roman" w:hAnsi="Times New Roman" w:cs="Times New Roman"/>
        </w:rPr>
        <w:t>culpable mental state governing</w:t>
      </w:r>
      <w:r w:rsidR="007A02AC" w:rsidRPr="002A389B">
        <w:rPr>
          <w:rFonts w:ascii="Times New Roman" w:eastAsia="Times New Roman" w:hAnsi="Times New Roman" w:cs="Times New Roman"/>
        </w:rPr>
        <w:t xml:space="preserve"> circumstance elements</w:t>
      </w:r>
      <w:r w:rsidR="007A02AC" w:rsidRPr="002A389B">
        <w:rPr>
          <w:rFonts w:ascii="Times New Roman" w:hAnsi="Times New Roman" w:cs="Times New Roman"/>
        </w:rPr>
        <w:t>, accidents typically involve</w:t>
      </w:r>
      <w:r w:rsidR="006E73B4">
        <w:rPr>
          <w:rFonts w:ascii="Times New Roman" w:hAnsi="Times New Roman" w:cs="Times New Roman"/>
        </w:rPr>
        <w:t xml:space="preserve"> the culpable mental state governing</w:t>
      </w:r>
      <w:r w:rsidR="007A02AC" w:rsidRPr="002A389B">
        <w:rPr>
          <w:rFonts w:ascii="Times New Roman" w:hAnsi="Times New Roman" w:cs="Times New Roman"/>
        </w:rPr>
        <w:t xml:space="preserve"> result elements.</w:t>
      </w:r>
      <w:r w:rsidR="007A02AC" w:rsidRPr="002A389B">
        <w:rPr>
          <w:rStyle w:val="FootnoteReference"/>
          <w:rFonts w:ascii="Times New Roman" w:hAnsi="Times New Roman" w:cs="Times New Roman"/>
        </w:rPr>
        <w:footnoteReference w:id="39"/>
      </w:r>
      <w:r w:rsidR="003C2D86">
        <w:rPr>
          <w:rFonts w:ascii="Times New Roman" w:hAnsi="Times New Roman" w:cs="Times New Roman"/>
        </w:rPr>
        <w:t xml:space="preserve">  For example, </w:t>
      </w:r>
      <w:r w:rsidR="007A02AC">
        <w:rPr>
          <w:rFonts w:ascii="Times New Roman" w:hAnsi="Times New Roman" w:cs="Times New Roman"/>
        </w:rPr>
        <w:t>“[o]ne makes a ‘mistake’ as to another’</w:t>
      </w:r>
      <w:r w:rsidR="007A02AC" w:rsidRPr="000E0486">
        <w:rPr>
          <w:rFonts w:ascii="Times New Roman" w:hAnsi="Times New Roman" w:cs="Times New Roman"/>
        </w:rPr>
        <w:t xml:space="preserve">s age or property, the obscene nature of a publication, or other </w:t>
      </w:r>
      <w:r w:rsidR="007A02AC">
        <w:rPr>
          <w:rFonts w:ascii="Times New Roman" w:hAnsi="Times New Roman" w:cs="Times New Roman"/>
        </w:rPr>
        <w:t>circumstance elements, but one ‘accidentally’</w:t>
      </w:r>
      <w:r w:rsidR="007A02AC" w:rsidRPr="000E0486">
        <w:rPr>
          <w:rFonts w:ascii="Times New Roman" w:hAnsi="Times New Roman" w:cs="Times New Roman"/>
        </w:rPr>
        <w:t xml:space="preserve"> injures another, pollutes a stream, or interferes with a law enforcement officer.</w:t>
      </w:r>
      <w:r w:rsidR="007A02AC">
        <w:rPr>
          <w:rFonts w:ascii="Times New Roman" w:hAnsi="Times New Roman" w:cs="Times New Roman"/>
        </w:rPr>
        <w:t>”</w:t>
      </w:r>
      <w:r w:rsidR="007A02AC">
        <w:rPr>
          <w:rStyle w:val="FootnoteReference"/>
          <w:rFonts w:ascii="Times New Roman" w:hAnsi="Times New Roman" w:cs="Times New Roman"/>
        </w:rPr>
        <w:footnoteReference w:id="40"/>
      </w:r>
      <w:r w:rsidR="003C2D86">
        <w:rPr>
          <w:rFonts w:ascii="Times New Roman" w:hAnsi="Times New Roman" w:cs="Times New Roman"/>
        </w:rPr>
        <w:t xml:space="preserve">  </w:t>
      </w:r>
      <w:r w:rsidR="003F08C9" w:rsidRPr="002A389B">
        <w:rPr>
          <w:rFonts w:ascii="Times New Roman" w:eastAsia="Times New Roman" w:hAnsi="Times New Roman" w:cs="Times New Roman"/>
        </w:rPr>
        <w:t>“To say</w:t>
      </w:r>
      <w:r w:rsidR="007A02AC">
        <w:rPr>
          <w:rFonts w:ascii="Times New Roman" w:eastAsia="Times New Roman" w:hAnsi="Times New Roman" w:cs="Times New Roman"/>
        </w:rPr>
        <w:t>,” therefore,</w:t>
      </w:r>
      <w:r w:rsidR="003F08C9" w:rsidRPr="002A389B">
        <w:rPr>
          <w:rFonts w:ascii="Times New Roman" w:eastAsia="Times New Roman" w:hAnsi="Times New Roman" w:cs="Times New Roman"/>
        </w:rPr>
        <w:t xml:space="preserve"> </w:t>
      </w:r>
      <w:r w:rsidR="007A02AC">
        <w:rPr>
          <w:rFonts w:ascii="Times New Roman" w:eastAsia="Times New Roman" w:hAnsi="Times New Roman" w:cs="Times New Roman"/>
        </w:rPr>
        <w:t>“</w:t>
      </w:r>
      <w:r w:rsidR="003F08C9" w:rsidRPr="002A389B">
        <w:rPr>
          <w:rFonts w:ascii="Times New Roman" w:eastAsia="Times New Roman" w:hAnsi="Times New Roman" w:cs="Times New Roman"/>
        </w:rPr>
        <w:t>that a non</w:t>
      </w:r>
      <w:r w:rsidR="005A1EBC">
        <w:rPr>
          <w:rFonts w:ascii="Times New Roman" w:eastAsia="Times New Roman" w:hAnsi="Times New Roman" w:cs="Times New Roman"/>
        </w:rPr>
        <w:t>-</w:t>
      </w:r>
      <w:r w:rsidR="003F08C9" w:rsidRPr="002A389B">
        <w:rPr>
          <w:rFonts w:ascii="Times New Roman" w:eastAsia="Times New Roman" w:hAnsi="Times New Roman" w:cs="Times New Roman"/>
        </w:rPr>
        <w:t>negligent accident that causes a prohibited result provides a defense is simply to say that all offenses containing result elements require at least negligence as to causing the prohibited result.”</w:t>
      </w:r>
      <w:r w:rsidR="003F08C9" w:rsidRPr="002A389B">
        <w:rPr>
          <w:rStyle w:val="FootnoteReference"/>
          <w:rFonts w:ascii="Times New Roman" w:eastAsia="Times New Roman" w:hAnsi="Times New Roman" w:cs="Times New Roman"/>
        </w:rPr>
        <w:footnoteReference w:id="41"/>
      </w:r>
      <w:r w:rsidR="00EC47DC">
        <w:rPr>
          <w:rFonts w:ascii="Times New Roman" w:eastAsia="Times New Roman" w:hAnsi="Times New Roman" w:cs="Times New Roman"/>
        </w:rPr>
        <w:t xml:space="preserve"> </w:t>
      </w:r>
    </w:p>
    <w:p w14:paraId="62EEC588" w14:textId="626A0175" w:rsidR="000E163F" w:rsidRDefault="000E163F" w:rsidP="00B207B4">
      <w:pPr>
        <w:jc w:val="both"/>
        <w:rPr>
          <w:rFonts w:ascii="Times New Roman" w:hAnsi="Times New Roman" w:cs="Times New Roman"/>
        </w:rPr>
      </w:pPr>
      <w:r>
        <w:rPr>
          <w:rFonts w:ascii="Times New Roman" w:eastAsia="Times New Roman" w:hAnsi="Times New Roman" w:cs="Times New Roman"/>
        </w:rPr>
        <w:lastRenderedPageBreak/>
        <w:tab/>
        <w:t>The drafters of the Model Penal Code, themselves initially responsible for devising element analysis, understood the extent to which the common law confusion surrounding issues of mistak</w:t>
      </w:r>
      <w:r w:rsidR="005355D3">
        <w:rPr>
          <w:rFonts w:ascii="Times New Roman" w:eastAsia="Times New Roman" w:hAnsi="Times New Roman" w:cs="Times New Roman"/>
        </w:rPr>
        <w:t>e and ignorance could ultimately</w:t>
      </w:r>
      <w:r>
        <w:rPr>
          <w:rFonts w:ascii="Times New Roman" w:eastAsia="Times New Roman" w:hAnsi="Times New Roman" w:cs="Times New Roman"/>
        </w:rPr>
        <w:t xml:space="preserve"> be traced back to judicial reliance on offense analysis.</w:t>
      </w:r>
      <w:r w:rsidR="009C307B">
        <w:rPr>
          <w:rFonts w:ascii="Times New Roman" w:hAnsi="Times New Roman" w:cs="Times New Roman"/>
        </w:rPr>
        <w:t xml:space="preserve">  </w:t>
      </w:r>
      <w:r>
        <w:rPr>
          <w:rFonts w:ascii="Times New Roman" w:hAnsi="Times New Roman" w:cs="Times New Roman"/>
        </w:rPr>
        <w:t xml:space="preserve">Addressing the varied problems this reliance produced was, therefore, </w:t>
      </w:r>
      <w:r w:rsidR="00532B0E" w:rsidRPr="002A389B">
        <w:rPr>
          <w:rFonts w:ascii="Times New Roman" w:hAnsi="Times New Roman" w:cs="Times New Roman"/>
        </w:rPr>
        <w:t xml:space="preserve">at the forefront of </w:t>
      </w:r>
      <w:r>
        <w:rPr>
          <w:rFonts w:ascii="Times New Roman" w:hAnsi="Times New Roman" w:cs="Times New Roman"/>
        </w:rPr>
        <w:t xml:space="preserve">the drafters’ minds </w:t>
      </w:r>
      <w:r w:rsidR="00B207B4">
        <w:rPr>
          <w:rFonts w:ascii="Times New Roman" w:hAnsi="Times New Roman" w:cs="Times New Roman"/>
        </w:rPr>
        <w:t>as they undertook their work of simplifying and rendering more coherent t</w:t>
      </w:r>
      <w:r>
        <w:rPr>
          <w:rFonts w:ascii="Times New Roman" w:hAnsi="Times New Roman" w:cs="Times New Roman"/>
        </w:rPr>
        <w:t xml:space="preserve">he American law of culpability.  </w:t>
      </w:r>
    </w:p>
    <w:p w14:paraId="4F066A7B" w14:textId="77777777" w:rsidR="00CF3E1D" w:rsidRDefault="000E163F" w:rsidP="00B207B4">
      <w:pPr>
        <w:jc w:val="both"/>
        <w:rPr>
          <w:rFonts w:ascii="Times New Roman" w:eastAsia="Times New Roman" w:hAnsi="Times New Roman" w:cs="Times New Roman"/>
        </w:rPr>
      </w:pPr>
      <w:r>
        <w:rPr>
          <w:rFonts w:ascii="Times New Roman" w:hAnsi="Times New Roman" w:cs="Times New Roman"/>
        </w:rPr>
        <w:tab/>
        <w:t xml:space="preserve">Aided by </w:t>
      </w:r>
      <w:r w:rsidR="00BF667B">
        <w:rPr>
          <w:rFonts w:ascii="Times New Roman" w:hAnsi="Times New Roman" w:cs="Times New Roman"/>
        </w:rPr>
        <w:t>the</w:t>
      </w:r>
      <w:r w:rsidR="007A02AC">
        <w:rPr>
          <w:rFonts w:ascii="Times New Roman" w:hAnsi="Times New Roman" w:cs="Times New Roman"/>
        </w:rPr>
        <w:t xml:space="preserve"> </w:t>
      </w:r>
      <w:r w:rsidR="004851C2">
        <w:rPr>
          <w:rFonts w:ascii="Times New Roman" w:hAnsi="Times New Roman" w:cs="Times New Roman"/>
        </w:rPr>
        <w:t>insights</w:t>
      </w:r>
      <w:r w:rsidR="00BF667B">
        <w:rPr>
          <w:rFonts w:ascii="Times New Roman" w:hAnsi="Times New Roman" w:cs="Times New Roman"/>
        </w:rPr>
        <w:t xml:space="preserve"> of </w:t>
      </w:r>
      <w:r w:rsidR="003C2D86">
        <w:rPr>
          <w:rFonts w:ascii="Times New Roman" w:hAnsi="Times New Roman" w:cs="Times New Roman"/>
        </w:rPr>
        <w:t>element analysis</w:t>
      </w:r>
      <w:r w:rsidR="00BF667B">
        <w:rPr>
          <w:rFonts w:ascii="Times New Roman" w:hAnsi="Times New Roman" w:cs="Times New Roman"/>
        </w:rPr>
        <w:t>, the drafters</w:t>
      </w:r>
      <w:r w:rsidR="004851C2">
        <w:rPr>
          <w:rFonts w:ascii="Times New Roman" w:hAnsi="Times New Roman" w:cs="Times New Roman"/>
        </w:rPr>
        <w:t xml:space="preserve"> accurately </w:t>
      </w:r>
      <w:r w:rsidR="005F6F99" w:rsidRPr="002A389B">
        <w:rPr>
          <w:rFonts w:ascii="Times New Roman" w:hAnsi="Times New Roman" w:cs="Times New Roman"/>
        </w:rPr>
        <w:t>perceived</w:t>
      </w:r>
      <w:r w:rsidR="007F5E85">
        <w:rPr>
          <w:rFonts w:ascii="Times New Roman" w:hAnsi="Times New Roman" w:cs="Times New Roman"/>
        </w:rPr>
        <w:t xml:space="preserve"> that </w:t>
      </w:r>
      <w:r w:rsidR="00F51B08" w:rsidRPr="002A389B">
        <w:rPr>
          <w:rFonts w:ascii="Times New Roman" w:hAnsi="Times New Roman" w:cs="Times New Roman"/>
        </w:rPr>
        <w:t>“</w:t>
      </w:r>
      <w:r w:rsidR="00F51B08" w:rsidRPr="002A389B">
        <w:rPr>
          <w:rFonts w:ascii="Times New Roman" w:eastAsia="Times New Roman" w:hAnsi="Times New Roman" w:cs="Times New Roman"/>
        </w:rPr>
        <w:t>ignorance or mistake has only evidential import; it is significant whenever it is logically relevant, and it may be logically relevant to negate the required mode of culpability.”</w:t>
      </w:r>
      <w:r w:rsidR="00F51B08" w:rsidRPr="002A389B">
        <w:rPr>
          <w:rStyle w:val="FootnoteReference"/>
          <w:rFonts w:ascii="Times New Roman" w:eastAsia="Times New Roman" w:hAnsi="Times New Roman" w:cs="Times New Roman"/>
        </w:rPr>
        <w:footnoteReference w:id="42"/>
      </w:r>
      <w:r w:rsidR="0073547C">
        <w:rPr>
          <w:rFonts w:ascii="Times New Roman" w:eastAsia="Times New Roman" w:hAnsi="Times New Roman" w:cs="Times New Roman"/>
        </w:rPr>
        <w:t xml:space="preserve">  </w:t>
      </w:r>
      <w:r w:rsidR="00B207B4">
        <w:rPr>
          <w:rFonts w:ascii="Times New Roman" w:eastAsia="Times New Roman" w:hAnsi="Times New Roman" w:cs="Times New Roman"/>
        </w:rPr>
        <w:t>The</w:t>
      </w:r>
      <w:r w:rsidR="0073547C">
        <w:rPr>
          <w:rFonts w:ascii="Times New Roman" w:eastAsia="Times New Roman" w:hAnsi="Times New Roman" w:cs="Times New Roman"/>
        </w:rPr>
        <w:t>se</w:t>
      </w:r>
      <w:r w:rsidR="00B207B4">
        <w:rPr>
          <w:rFonts w:ascii="Times New Roman" w:eastAsia="Times New Roman" w:hAnsi="Times New Roman" w:cs="Times New Roman"/>
        </w:rPr>
        <w:t xml:space="preserve"> principles were understood by the drafters to be implicit in the requirement that the government prove every element of an offense—including culpable mental st</w:t>
      </w:r>
      <w:r w:rsidR="0073547C">
        <w:rPr>
          <w:rFonts w:ascii="Times New Roman" w:eastAsia="Times New Roman" w:hAnsi="Times New Roman" w:cs="Times New Roman"/>
        </w:rPr>
        <w:t>ates—beyond a reasonable doubt.</w:t>
      </w:r>
      <w:r w:rsidR="0073547C">
        <w:rPr>
          <w:rStyle w:val="FootnoteReference"/>
          <w:rFonts w:ascii="Times New Roman" w:eastAsia="Times New Roman" w:hAnsi="Times New Roman" w:cs="Times New Roman"/>
        </w:rPr>
        <w:footnoteReference w:id="43"/>
      </w:r>
      <w:r w:rsidR="0073547C">
        <w:rPr>
          <w:rFonts w:ascii="Times New Roman" w:eastAsia="Times New Roman" w:hAnsi="Times New Roman" w:cs="Times New Roman"/>
        </w:rPr>
        <w:t xml:space="preserve">  Nevertheless, </w:t>
      </w:r>
      <w:r w:rsidR="00B207B4">
        <w:rPr>
          <w:rFonts w:ascii="Times New Roman" w:eastAsia="Times New Roman" w:hAnsi="Times New Roman" w:cs="Times New Roman"/>
        </w:rPr>
        <w:t>the drafters nevertheless chose to explicitly codif</w:t>
      </w:r>
      <w:r w:rsidR="00CF3E1D">
        <w:rPr>
          <w:rFonts w:ascii="Times New Roman" w:eastAsia="Times New Roman" w:hAnsi="Times New Roman" w:cs="Times New Roman"/>
        </w:rPr>
        <w:t xml:space="preserve">y them for purposes of clarity.  </w:t>
      </w:r>
    </w:p>
    <w:p w14:paraId="03B77C3A" w14:textId="78A1868A" w:rsidR="00B207B4" w:rsidRPr="00CF3E1D" w:rsidRDefault="00CF3E1D" w:rsidP="00B207B4">
      <w:pPr>
        <w:jc w:val="both"/>
        <w:rPr>
          <w:rFonts w:ascii="Times New Roman" w:hAnsi="Times New Roman" w:cs="Times New Roman"/>
        </w:rPr>
      </w:pPr>
      <w:r>
        <w:rPr>
          <w:rFonts w:ascii="Times New Roman" w:eastAsia="Times New Roman" w:hAnsi="Times New Roman" w:cs="Times New Roman"/>
        </w:rPr>
        <w:tab/>
      </w:r>
      <w:r w:rsidR="0073547C">
        <w:rPr>
          <w:rFonts w:ascii="Times New Roman" w:eastAsia="Times New Roman" w:hAnsi="Times New Roman" w:cs="Times New Roman"/>
        </w:rPr>
        <w:t xml:space="preserve">The relevant provision, </w:t>
      </w:r>
      <w:r w:rsidR="00B207B4" w:rsidRPr="002A389B">
        <w:rPr>
          <w:rFonts w:ascii="Times New Roman" w:hAnsi="Times New Roman" w:cs="Times New Roman"/>
        </w:rPr>
        <w:t>§</w:t>
      </w:r>
      <w:r w:rsidR="00B207B4" w:rsidRPr="002A389B">
        <w:rPr>
          <w:rFonts w:ascii="Times New Roman" w:eastAsia="Times New Roman" w:hAnsi="Times New Roman" w:cs="Times New Roman"/>
        </w:rPr>
        <w:t xml:space="preserve"> 2.04(1)</w:t>
      </w:r>
      <w:r w:rsidR="00B207B4">
        <w:rPr>
          <w:rFonts w:ascii="Times New Roman" w:eastAsia="Times New Roman" w:hAnsi="Times New Roman" w:cs="Times New Roman"/>
        </w:rPr>
        <w:t xml:space="preserve"> of the Model Penal Code</w:t>
      </w:r>
      <w:r w:rsidR="00B207B4" w:rsidRPr="002A389B">
        <w:rPr>
          <w:rFonts w:ascii="Times New Roman" w:eastAsia="Times New Roman" w:hAnsi="Times New Roman" w:cs="Times New Roman"/>
        </w:rPr>
        <w:t>, establishes that</w:t>
      </w:r>
      <w:r w:rsidR="00B207B4">
        <w:rPr>
          <w:rFonts w:ascii="Times New Roman" w:eastAsia="Times New Roman" w:hAnsi="Times New Roman" w:cs="Times New Roman"/>
        </w:rPr>
        <w:t>:</w:t>
      </w:r>
      <w:r w:rsidR="00B207B4" w:rsidRPr="002A389B">
        <w:rPr>
          <w:rFonts w:ascii="Times New Roman" w:eastAsia="Times New Roman" w:hAnsi="Times New Roman" w:cs="Times New Roman"/>
        </w:rPr>
        <w:t xml:space="preserve"> </w:t>
      </w:r>
    </w:p>
    <w:p w14:paraId="3125703F" w14:textId="77777777" w:rsidR="00B207B4" w:rsidRDefault="00B207B4" w:rsidP="00B207B4">
      <w:pPr>
        <w:ind w:firstLine="720"/>
        <w:jc w:val="both"/>
        <w:rPr>
          <w:rFonts w:ascii="Times New Roman" w:eastAsia="Times New Roman" w:hAnsi="Times New Roman" w:cs="Times New Roman"/>
        </w:rPr>
      </w:pPr>
    </w:p>
    <w:p w14:paraId="044FFD0D" w14:textId="77777777" w:rsidR="00B207B4" w:rsidRDefault="00B207B4" w:rsidP="00B207B4">
      <w:pPr>
        <w:ind w:firstLine="720"/>
        <w:jc w:val="both"/>
        <w:rPr>
          <w:rFonts w:ascii="Times New Roman" w:eastAsia="Times New Roman" w:hAnsi="Times New Roman" w:cs="Times New Roman"/>
        </w:rPr>
      </w:pPr>
      <w:r w:rsidRPr="004851C2">
        <w:rPr>
          <w:rFonts w:ascii="Times New Roman" w:eastAsia="Times New Roman" w:hAnsi="Times New Roman" w:cs="Times New Roman"/>
        </w:rPr>
        <w:t>(1) Ignorance or mistake as to a matter of fact or law is a defense if:</w:t>
      </w:r>
    </w:p>
    <w:p w14:paraId="0BAB9F3D" w14:textId="77777777" w:rsidR="00B207B4" w:rsidRDefault="00B207B4" w:rsidP="00B207B4">
      <w:pPr>
        <w:ind w:firstLine="720"/>
        <w:jc w:val="both"/>
        <w:rPr>
          <w:rFonts w:ascii="Times New Roman" w:eastAsia="Times New Roman" w:hAnsi="Times New Roman" w:cs="Times New Roman"/>
        </w:rPr>
      </w:pPr>
    </w:p>
    <w:p w14:paraId="52088D86" w14:textId="77777777" w:rsidR="00B207B4" w:rsidRDefault="00B207B4" w:rsidP="00B207B4">
      <w:pPr>
        <w:ind w:firstLine="720"/>
        <w:jc w:val="both"/>
        <w:rPr>
          <w:rFonts w:ascii="Times New Roman" w:eastAsia="Times New Roman" w:hAnsi="Times New Roman" w:cs="Times New Roman"/>
        </w:rPr>
      </w:pPr>
      <w:r w:rsidRPr="004851C2">
        <w:rPr>
          <w:rFonts w:ascii="Times New Roman" w:eastAsia="Times New Roman" w:hAnsi="Times New Roman" w:cs="Times New Roman"/>
        </w:rPr>
        <w:t xml:space="preserve">(a) the ignorance or mistake negatives the purpose, knowledge, belief, </w:t>
      </w:r>
      <w:r>
        <w:rPr>
          <w:rFonts w:ascii="Times New Roman" w:eastAsia="Times New Roman" w:hAnsi="Times New Roman" w:cs="Times New Roman"/>
        </w:rPr>
        <w:tab/>
      </w:r>
      <w:r w:rsidRPr="004851C2">
        <w:rPr>
          <w:rFonts w:ascii="Times New Roman" w:eastAsia="Times New Roman" w:hAnsi="Times New Roman" w:cs="Times New Roman"/>
        </w:rPr>
        <w:t xml:space="preserve">recklessness or negligence required to establish a material element of the offense; </w:t>
      </w:r>
      <w:r>
        <w:rPr>
          <w:rFonts w:ascii="Times New Roman" w:eastAsia="Times New Roman" w:hAnsi="Times New Roman" w:cs="Times New Roman"/>
        </w:rPr>
        <w:tab/>
      </w:r>
      <w:r w:rsidRPr="004851C2">
        <w:rPr>
          <w:rFonts w:ascii="Times New Roman" w:eastAsia="Times New Roman" w:hAnsi="Times New Roman" w:cs="Times New Roman"/>
        </w:rPr>
        <w:t>or</w:t>
      </w:r>
    </w:p>
    <w:p w14:paraId="2D2A2785" w14:textId="77777777" w:rsidR="00B207B4" w:rsidRDefault="00B207B4" w:rsidP="00B207B4">
      <w:pPr>
        <w:ind w:firstLine="720"/>
        <w:jc w:val="both"/>
        <w:rPr>
          <w:rFonts w:ascii="Times New Roman" w:eastAsia="Times New Roman" w:hAnsi="Times New Roman" w:cs="Times New Roman"/>
        </w:rPr>
      </w:pPr>
    </w:p>
    <w:p w14:paraId="453AEAFD" w14:textId="0B543CF7" w:rsidR="00B207B4" w:rsidRDefault="00B207B4" w:rsidP="00B207B4">
      <w:pPr>
        <w:ind w:firstLine="720"/>
        <w:jc w:val="both"/>
        <w:rPr>
          <w:rFonts w:ascii="Times New Roman" w:eastAsia="Times New Roman" w:hAnsi="Times New Roman"/>
        </w:rPr>
      </w:pPr>
      <w:r w:rsidRPr="004851C2">
        <w:rPr>
          <w:rFonts w:ascii="Times New Roman" w:eastAsia="Times New Roman" w:hAnsi="Times New Roman" w:cs="Times New Roman"/>
        </w:rPr>
        <w:t xml:space="preserve">(b) the law provides that the state of mind established by such ignorance or </w:t>
      </w:r>
      <w:r>
        <w:rPr>
          <w:rFonts w:ascii="Times New Roman" w:eastAsia="Times New Roman" w:hAnsi="Times New Roman" w:cs="Times New Roman"/>
        </w:rPr>
        <w:tab/>
      </w:r>
      <w:r w:rsidRPr="004851C2">
        <w:rPr>
          <w:rFonts w:ascii="Times New Roman" w:eastAsia="Times New Roman" w:hAnsi="Times New Roman" w:cs="Times New Roman"/>
        </w:rPr>
        <w:t>mistake constitutes a defense.</w:t>
      </w:r>
    </w:p>
    <w:p w14:paraId="6907DE91" w14:textId="5B4E28FD" w:rsidR="00EB13F7" w:rsidRPr="00B207B4" w:rsidRDefault="00EB13F7" w:rsidP="00EB13F7">
      <w:pPr>
        <w:jc w:val="both"/>
        <w:rPr>
          <w:rFonts w:ascii="Times New Roman" w:hAnsi="Times New Roman" w:cs="Times New Roman"/>
        </w:rPr>
      </w:pPr>
    </w:p>
    <w:p w14:paraId="1488CC10" w14:textId="7DF31DDF" w:rsidR="00B207B4" w:rsidRPr="0073547C" w:rsidRDefault="00B207B4" w:rsidP="00EB13F7">
      <w:pPr>
        <w:jc w:val="both"/>
        <w:rPr>
          <w:rFonts w:ascii="Times New Roman" w:eastAsia="Times New Roman" w:hAnsi="Times New Roman"/>
        </w:rPr>
      </w:pPr>
      <w:r>
        <w:rPr>
          <w:rFonts w:ascii="Times New Roman" w:eastAsia="Times New Roman" w:hAnsi="Times New Roman"/>
        </w:rPr>
        <w:t xml:space="preserve">The explanatory note accompanying this provision communicates the drafters’ stated intent of clarifying that </w:t>
      </w:r>
      <w:r w:rsidRPr="002A389B">
        <w:rPr>
          <w:rFonts w:ascii="Times New Roman" w:hAnsi="Times New Roman" w:cs="Times New Roman"/>
        </w:rPr>
        <w:t>“ignorance or mistake is a defense to the extent that it negatives a required level of culpability or establishes a state of mind that the law provides is a defense,” which in turn</w:t>
      </w:r>
      <w:r w:rsidRPr="002A389B">
        <w:rPr>
          <w:rFonts w:ascii="Times New Roman" w:eastAsia="Times New Roman" w:hAnsi="Times New Roman" w:cs="Times New Roman"/>
        </w:rPr>
        <w:t xml:space="preserve"> </w:t>
      </w:r>
      <w:r w:rsidRPr="002A389B">
        <w:rPr>
          <w:rFonts w:ascii="Times New Roman" w:hAnsi="Times New Roman" w:cs="Times New Roman"/>
        </w:rPr>
        <w:t>depends “upon the culpability level for each element of the offense, established according to its definition and the general principles set forth in Section 2.02.”</w:t>
      </w:r>
      <w:r w:rsidRPr="002A389B">
        <w:rPr>
          <w:rStyle w:val="FootnoteReference"/>
          <w:rFonts w:ascii="Times New Roman" w:hAnsi="Times New Roman" w:cs="Times New Roman"/>
        </w:rPr>
        <w:footnoteReference w:id="44"/>
      </w:r>
      <w:r w:rsidRPr="002A389B">
        <w:rPr>
          <w:rFonts w:ascii="Times New Roman" w:hAnsi="Times New Roman" w:cs="Times New Roman"/>
        </w:rPr>
        <w:t xml:space="preserve"> </w:t>
      </w:r>
    </w:p>
    <w:p w14:paraId="3D2FD195" w14:textId="2B0D8ED0" w:rsidR="00C55195" w:rsidRPr="00BF667B" w:rsidRDefault="00342473" w:rsidP="002A389B">
      <w:pPr>
        <w:jc w:val="both"/>
        <w:rPr>
          <w:rFonts w:ascii="Times New Roman" w:eastAsia="Times New Roman" w:hAnsi="Times New Roman" w:cs="Times New Roman"/>
        </w:rPr>
      </w:pPr>
      <w:r w:rsidRPr="002A389B">
        <w:rPr>
          <w:rFonts w:ascii="Times New Roman" w:hAnsi="Times New Roman" w:cs="Times New Roman"/>
        </w:rPr>
        <w:tab/>
      </w:r>
      <w:r w:rsidR="00DD5598">
        <w:rPr>
          <w:rFonts w:ascii="Times New Roman" w:eastAsia="Times New Roman" w:hAnsi="Times New Roman" w:cs="Times New Roman"/>
        </w:rPr>
        <w:t xml:space="preserve">Generally speaking, </w:t>
      </w:r>
      <w:r w:rsidR="00BF667B">
        <w:rPr>
          <w:rFonts w:ascii="Times New Roman" w:eastAsia="Times New Roman" w:hAnsi="Times New Roman" w:cs="Times New Roman"/>
        </w:rPr>
        <w:t xml:space="preserve">Model Penal Code § 2.04(1) </w:t>
      </w:r>
      <w:r w:rsidRPr="002A389B">
        <w:rPr>
          <w:rFonts w:ascii="Times New Roman" w:eastAsia="Times New Roman" w:hAnsi="Times New Roman" w:cs="Times New Roman"/>
        </w:rPr>
        <w:t>has</w:t>
      </w:r>
      <w:r w:rsidR="00532B0E" w:rsidRPr="002A389B">
        <w:rPr>
          <w:rFonts w:ascii="Times New Roman" w:eastAsia="Times New Roman" w:hAnsi="Times New Roman" w:cs="Times New Roman"/>
        </w:rPr>
        <w:t xml:space="preserve"> </w:t>
      </w:r>
      <w:r w:rsidR="00641B6A" w:rsidRPr="002A389B">
        <w:rPr>
          <w:rFonts w:ascii="Times New Roman" w:eastAsia="Times New Roman" w:hAnsi="Times New Roman" w:cs="Times New Roman"/>
        </w:rPr>
        <w:t>been quite influential.</w:t>
      </w:r>
      <w:r w:rsidR="004851C2">
        <w:rPr>
          <w:rFonts w:ascii="Times New Roman" w:eastAsia="Times New Roman" w:hAnsi="Times New Roman" w:cs="Times New Roman"/>
        </w:rPr>
        <w:t xml:space="preserve">  I</w:t>
      </w:r>
      <w:r w:rsidR="004851C2" w:rsidRPr="002A389B">
        <w:rPr>
          <w:rFonts w:ascii="Times New Roman" w:eastAsia="Times New Roman" w:hAnsi="Times New Roman" w:cs="Times New Roman"/>
        </w:rPr>
        <w:t>t is</w:t>
      </w:r>
      <w:r w:rsidR="004851C2">
        <w:rPr>
          <w:rFonts w:ascii="Times New Roman" w:eastAsia="Times New Roman" w:hAnsi="Times New Roman" w:cs="Times New Roman"/>
        </w:rPr>
        <w:t xml:space="preserve"> now</w:t>
      </w:r>
      <w:r w:rsidR="004851C2" w:rsidRPr="002A389B">
        <w:rPr>
          <w:rFonts w:ascii="Times New Roman" w:eastAsia="Times New Roman" w:hAnsi="Times New Roman" w:cs="Times New Roman"/>
        </w:rPr>
        <w:t xml:space="preserve"> </w:t>
      </w:r>
      <w:r w:rsidR="00BB04A6">
        <w:rPr>
          <w:rFonts w:ascii="Times New Roman" w:eastAsia="Times New Roman" w:hAnsi="Times New Roman" w:cs="Times New Roman"/>
        </w:rPr>
        <w:t>commonly accepted</w:t>
      </w:r>
      <w:r w:rsidR="00555E7E">
        <w:rPr>
          <w:rFonts w:ascii="Times New Roman" w:eastAsia="Times New Roman" w:hAnsi="Times New Roman" w:cs="Times New Roman"/>
        </w:rPr>
        <w:t>, for example,</w:t>
      </w:r>
      <w:r w:rsidR="004851C2">
        <w:rPr>
          <w:rFonts w:ascii="Times New Roman" w:eastAsia="Times New Roman" w:hAnsi="Times New Roman" w:cs="Times New Roman"/>
        </w:rPr>
        <w:t xml:space="preserve"> </w:t>
      </w:r>
      <w:r w:rsidR="004851C2" w:rsidRPr="002A389B">
        <w:rPr>
          <w:rFonts w:ascii="Times New Roman" w:eastAsia="Times New Roman" w:hAnsi="Times New Roman" w:cs="Times New Roman"/>
        </w:rPr>
        <w:t>that “ignorance or mistake of fact or law is a defense when it negatives the existence of a mental state essential to the crime charged.”</w:t>
      </w:r>
      <w:r w:rsidR="004851C2" w:rsidRPr="002A389B">
        <w:rPr>
          <w:rStyle w:val="FootnoteReference"/>
          <w:rFonts w:ascii="Times New Roman" w:eastAsia="Times New Roman" w:hAnsi="Times New Roman" w:cs="Times New Roman"/>
        </w:rPr>
        <w:footnoteReference w:id="45"/>
      </w:r>
      <w:r w:rsidR="004851C2">
        <w:rPr>
          <w:rFonts w:ascii="Times New Roman" w:eastAsia="Times New Roman" w:hAnsi="Times New Roman" w:cs="Times New Roman"/>
        </w:rPr>
        <w:t xml:space="preserve">  </w:t>
      </w:r>
      <w:r w:rsidR="00555E7E">
        <w:rPr>
          <w:rFonts w:ascii="Times New Roman" w:eastAsia="Times New Roman" w:hAnsi="Times New Roman" w:cs="Times New Roman"/>
        </w:rPr>
        <w:t>And c</w:t>
      </w:r>
      <w:r w:rsidRPr="002A389B">
        <w:rPr>
          <w:rFonts w:ascii="Times New Roman" w:hAnsi="Times New Roman" w:cs="Times New Roman"/>
        </w:rPr>
        <w:t>odification of a general provision modeled on § 2.04(1)</w:t>
      </w:r>
      <w:r w:rsidR="007F5E85">
        <w:rPr>
          <w:rFonts w:ascii="Times New Roman" w:hAnsi="Times New Roman" w:cs="Times New Roman"/>
        </w:rPr>
        <w:t xml:space="preserve"> </w:t>
      </w:r>
      <w:r w:rsidRPr="002A389B">
        <w:rPr>
          <w:rFonts w:ascii="Times New Roman" w:hAnsi="Times New Roman" w:cs="Times New Roman"/>
        </w:rPr>
        <w:t xml:space="preserve">is a well-established part of </w:t>
      </w:r>
      <w:r w:rsidR="00555E7E">
        <w:rPr>
          <w:rFonts w:ascii="Times New Roman" w:hAnsi="Times New Roman" w:cs="Times New Roman"/>
        </w:rPr>
        <w:t>m</w:t>
      </w:r>
      <w:r w:rsidR="00857ACE">
        <w:rPr>
          <w:rFonts w:ascii="Times New Roman" w:hAnsi="Times New Roman" w:cs="Times New Roman"/>
        </w:rPr>
        <w:t>odern code reform efforts:</w:t>
      </w:r>
      <w:r w:rsidR="00BF667B">
        <w:rPr>
          <w:rFonts w:ascii="Times New Roman" w:hAnsi="Times New Roman" w:cs="Times New Roman"/>
        </w:rPr>
        <w:t xml:space="preserve"> </w:t>
      </w:r>
      <w:r w:rsidR="00555E7E">
        <w:rPr>
          <w:rFonts w:ascii="Times New Roman" w:hAnsi="Times New Roman" w:cs="Times New Roman"/>
        </w:rPr>
        <w:t>a</w:t>
      </w:r>
      <w:r w:rsidR="009F4E43" w:rsidRPr="002A389B">
        <w:rPr>
          <w:rFonts w:ascii="Times New Roman" w:hAnsi="Times New Roman" w:cs="Times New Roman"/>
        </w:rPr>
        <w:t xml:space="preserve"> </w:t>
      </w:r>
      <w:r w:rsidRPr="002A389B">
        <w:rPr>
          <w:rFonts w:ascii="Times New Roman" w:hAnsi="Times New Roman" w:cs="Times New Roman"/>
        </w:rPr>
        <w:t>strong majority of reform jurisdictions—as well as well as all of the major model codes and recent comprehensive code reform projects—codify a comparable provision.</w:t>
      </w:r>
      <w:r w:rsidRPr="002A389B">
        <w:rPr>
          <w:rStyle w:val="FootnoteReference"/>
          <w:rFonts w:ascii="Times New Roman" w:hAnsi="Times New Roman" w:cs="Times New Roman"/>
        </w:rPr>
        <w:footnoteReference w:id="46"/>
      </w:r>
      <w:r w:rsidR="009F4E43" w:rsidRPr="002A389B">
        <w:rPr>
          <w:rFonts w:ascii="Times New Roman" w:hAnsi="Times New Roman" w:cs="Times New Roman"/>
        </w:rPr>
        <w:t xml:space="preserve">  </w:t>
      </w:r>
      <w:r w:rsidR="00071677">
        <w:rPr>
          <w:rFonts w:ascii="Times New Roman" w:eastAsia="Times New Roman" w:hAnsi="Times New Roman" w:cs="Times New Roman"/>
        </w:rPr>
        <w:t xml:space="preserve">Likewise, </w:t>
      </w:r>
      <w:r w:rsidR="00B96C2D" w:rsidRPr="002A389B">
        <w:rPr>
          <w:rFonts w:ascii="Times New Roman" w:eastAsia="Times New Roman" w:hAnsi="Times New Roman" w:cs="Times New Roman"/>
        </w:rPr>
        <w:t xml:space="preserve">courts in jurisdictions </w:t>
      </w:r>
      <w:r w:rsidR="00B96C2D" w:rsidRPr="002A389B">
        <w:rPr>
          <w:rFonts w:ascii="Times New Roman" w:eastAsia="Times New Roman" w:hAnsi="Times New Roman" w:cs="Times New Roman"/>
        </w:rPr>
        <w:lastRenderedPageBreak/>
        <w:t>that never modernized their codes have endorsed Model Penal Code § 2.04(1) through case law</w:t>
      </w:r>
      <w:r w:rsidR="00F542C1" w:rsidRPr="002A389B">
        <w:rPr>
          <w:rFonts w:ascii="Times New Roman" w:hAnsi="Times New Roman" w:cs="Times New Roman"/>
        </w:rPr>
        <w:t>.</w:t>
      </w:r>
      <w:r w:rsidR="00F542C1" w:rsidRPr="002A389B">
        <w:rPr>
          <w:rStyle w:val="FootnoteReference"/>
          <w:rFonts w:ascii="Times New Roman" w:hAnsi="Times New Roman" w:cs="Times New Roman"/>
        </w:rPr>
        <w:footnoteReference w:id="47"/>
      </w:r>
      <w:r w:rsidR="00C55195">
        <w:rPr>
          <w:rFonts w:ascii="Times New Roman" w:hAnsi="Times New Roman" w:cs="Times New Roman"/>
        </w:rPr>
        <w:t xml:space="preserve"> </w:t>
      </w:r>
    </w:p>
    <w:p w14:paraId="15F2B160" w14:textId="058FD145" w:rsidR="004F60E5" w:rsidRPr="0073547C" w:rsidRDefault="005D72C2" w:rsidP="002A389B">
      <w:pPr>
        <w:jc w:val="both"/>
        <w:rPr>
          <w:rFonts w:ascii="Times New Roman" w:hAnsi="Times New Roman" w:cs="Times New Roman"/>
        </w:rPr>
      </w:pPr>
      <w:r w:rsidRPr="002A389B">
        <w:rPr>
          <w:rFonts w:ascii="Times New Roman" w:hAnsi="Times New Roman" w:cs="Times New Roman"/>
        </w:rPr>
        <w:tab/>
      </w:r>
      <w:r w:rsidR="00555E7E">
        <w:rPr>
          <w:rFonts w:ascii="Times New Roman" w:eastAsia="Times New Roman" w:hAnsi="Times New Roman" w:cs="Times New Roman"/>
        </w:rPr>
        <w:t>Notwithstanding the broad</w:t>
      </w:r>
      <w:r w:rsidR="00C55195">
        <w:rPr>
          <w:rFonts w:ascii="Times New Roman" w:eastAsia="Times New Roman" w:hAnsi="Times New Roman" w:cs="Times New Roman"/>
        </w:rPr>
        <w:t xml:space="preserve"> popularity of the Model Penal Code approach, however, many</w:t>
      </w:r>
      <w:r w:rsidR="00777A6F">
        <w:rPr>
          <w:rFonts w:ascii="Times New Roman" w:eastAsia="Times New Roman" w:hAnsi="Times New Roman" w:cs="Times New Roman"/>
        </w:rPr>
        <w:t xml:space="preserve"> reform</w:t>
      </w:r>
      <w:r w:rsidR="00C55195">
        <w:rPr>
          <w:rFonts w:ascii="Times New Roman" w:eastAsia="Times New Roman" w:hAnsi="Times New Roman" w:cs="Times New Roman"/>
        </w:rPr>
        <w:t xml:space="preserve"> jurisdictions </w:t>
      </w:r>
      <w:r w:rsidR="00777A6F">
        <w:rPr>
          <w:rFonts w:ascii="Times New Roman" w:eastAsia="Times New Roman" w:hAnsi="Times New Roman" w:cs="Times New Roman"/>
        </w:rPr>
        <w:t xml:space="preserve">have opted to </w:t>
      </w:r>
      <w:r w:rsidR="00C55195">
        <w:rPr>
          <w:rFonts w:ascii="Times New Roman" w:eastAsia="Times New Roman" w:hAnsi="Times New Roman" w:cs="Times New Roman"/>
        </w:rPr>
        <w:t>modify</w:t>
      </w:r>
      <w:r w:rsidR="00BF4A18" w:rsidRPr="002A389B">
        <w:rPr>
          <w:rFonts w:ascii="Times New Roman" w:eastAsia="Times New Roman" w:hAnsi="Times New Roman" w:cs="Times New Roman"/>
        </w:rPr>
        <w:t xml:space="preserve"> </w:t>
      </w:r>
      <w:r w:rsidR="00C55195">
        <w:rPr>
          <w:rFonts w:ascii="Times New Roman" w:eastAsia="Times New Roman" w:hAnsi="Times New Roman" w:cs="Times New Roman"/>
        </w:rPr>
        <w:t>§ 2.04(1) in one or more ways.</w:t>
      </w:r>
      <w:r w:rsidR="0073547C">
        <w:rPr>
          <w:rStyle w:val="FootnoteReference"/>
          <w:rFonts w:ascii="Times New Roman" w:eastAsia="Times New Roman" w:hAnsi="Times New Roman" w:cs="Times New Roman"/>
        </w:rPr>
        <w:footnoteReference w:id="48"/>
      </w:r>
      <w:r w:rsidR="00C55195">
        <w:rPr>
          <w:rFonts w:ascii="Times New Roman" w:eastAsia="Times New Roman" w:hAnsi="Times New Roman" w:cs="Times New Roman"/>
        </w:rPr>
        <w:t xml:space="preserve">   </w:t>
      </w:r>
      <w:r w:rsidR="00BF4A18" w:rsidRPr="002A389B">
        <w:rPr>
          <w:rFonts w:ascii="Times New Roman" w:hAnsi="Times New Roman" w:cs="Times New Roman"/>
        </w:rPr>
        <w:t xml:space="preserve">For example, a </w:t>
      </w:r>
      <w:r w:rsidR="004F60E5" w:rsidRPr="002A389B">
        <w:rPr>
          <w:rFonts w:ascii="Times New Roman" w:hAnsi="Times New Roman" w:cs="Times New Roman"/>
        </w:rPr>
        <w:t xml:space="preserve">plurality of jurisdictions </w:t>
      </w:r>
      <w:r w:rsidR="00BF06E7">
        <w:rPr>
          <w:rFonts w:ascii="Times New Roman" w:eastAsia="Times New Roman" w:hAnsi="Times New Roman" w:cs="Times New Roman"/>
        </w:rPr>
        <w:t>link the significance of mistakes</w:t>
      </w:r>
      <w:r w:rsidR="00BF4A18" w:rsidRPr="002A389B">
        <w:rPr>
          <w:rFonts w:ascii="Times New Roman" w:eastAsia="Times New Roman" w:hAnsi="Times New Roman" w:cs="Times New Roman"/>
        </w:rPr>
        <w:t xml:space="preserve"> to disproving the </w:t>
      </w:r>
      <w:r w:rsidR="00777A6F">
        <w:rPr>
          <w:rFonts w:ascii="Times New Roman" w:eastAsia="Times New Roman" w:hAnsi="Times New Roman" w:cs="Times New Roman"/>
        </w:rPr>
        <w:t>requisite culpable mental state</w:t>
      </w:r>
      <w:r w:rsidR="00BF06E7">
        <w:rPr>
          <w:rFonts w:ascii="Times New Roman" w:eastAsia="Times New Roman" w:hAnsi="Times New Roman" w:cs="Times New Roman"/>
        </w:rPr>
        <w:t xml:space="preserve"> </w:t>
      </w:r>
      <w:r w:rsidR="00BF06E7" w:rsidRPr="002A389B">
        <w:rPr>
          <w:rFonts w:ascii="Times New Roman" w:hAnsi="Times New Roman" w:cs="Times New Roman"/>
        </w:rPr>
        <w:t>without</w:t>
      </w:r>
      <w:r w:rsidR="00632746">
        <w:rPr>
          <w:rFonts w:ascii="Times New Roman" w:hAnsi="Times New Roman" w:cs="Times New Roman"/>
        </w:rPr>
        <w:t xml:space="preserve"> reference to “defenses” at all—as is the case in Model Penal Code § 2.04(1)(a)—</w:t>
      </w:r>
      <w:r w:rsidR="00E94249">
        <w:rPr>
          <w:rFonts w:ascii="Times New Roman" w:hAnsi="Times New Roman" w:cs="Times New Roman"/>
        </w:rPr>
        <w:t xml:space="preserve">and </w:t>
      </w:r>
      <w:r w:rsidR="004F60E5" w:rsidRPr="002A389B">
        <w:rPr>
          <w:rFonts w:ascii="Times New Roman" w:hAnsi="Times New Roman" w:cs="Times New Roman"/>
        </w:rPr>
        <w:t>instead fo</w:t>
      </w:r>
      <w:r w:rsidR="00E94249">
        <w:rPr>
          <w:rFonts w:ascii="Times New Roman" w:hAnsi="Times New Roman" w:cs="Times New Roman"/>
        </w:rPr>
        <w:t>cus</w:t>
      </w:r>
      <w:r w:rsidR="004F60E5" w:rsidRPr="002A389B">
        <w:rPr>
          <w:rFonts w:ascii="Times New Roman" w:hAnsi="Times New Roman" w:cs="Times New Roman"/>
        </w:rPr>
        <w:t xml:space="preserve"> solely on when a given mistake “negatives” an element of the offense.</w:t>
      </w:r>
      <w:r w:rsidR="004F60E5" w:rsidRPr="002A389B">
        <w:rPr>
          <w:rStyle w:val="FootnoteReference"/>
          <w:rFonts w:ascii="Times New Roman" w:hAnsi="Times New Roman" w:cs="Times New Roman"/>
        </w:rPr>
        <w:footnoteReference w:id="49"/>
      </w:r>
      <w:r w:rsidR="000502C3" w:rsidRPr="002A389B">
        <w:rPr>
          <w:rFonts w:ascii="Times New Roman" w:hAnsi="Times New Roman" w:cs="Times New Roman"/>
        </w:rPr>
        <w:t xml:space="preserve">  Another common variance</w:t>
      </w:r>
      <w:r w:rsidR="00BF4A18" w:rsidRPr="002A389B">
        <w:rPr>
          <w:rFonts w:ascii="Times New Roman" w:hAnsi="Times New Roman" w:cs="Times New Roman"/>
        </w:rPr>
        <w:t xml:space="preserve"> </w:t>
      </w:r>
      <w:r w:rsidR="000502C3" w:rsidRPr="002A389B">
        <w:rPr>
          <w:rFonts w:ascii="Times New Roman" w:hAnsi="Times New Roman" w:cs="Times New Roman"/>
        </w:rPr>
        <w:t>is reflected in the plurality of jurisdictions that</w:t>
      </w:r>
      <w:r w:rsidR="00114B8B" w:rsidRPr="002A389B">
        <w:rPr>
          <w:rFonts w:ascii="Times New Roman" w:hAnsi="Times New Roman" w:cs="Times New Roman"/>
        </w:rPr>
        <w:t xml:space="preserve"> omit the</w:t>
      </w:r>
      <w:r w:rsidR="00BF4A18" w:rsidRPr="002A389B">
        <w:rPr>
          <w:rFonts w:ascii="Times New Roman" w:hAnsi="Times New Roman" w:cs="Times New Roman"/>
        </w:rPr>
        <w:t xml:space="preserve"> second prong of Model Penal Code § 2.04(1)</w:t>
      </w:r>
      <w:r w:rsidR="00777A6F">
        <w:rPr>
          <w:rFonts w:ascii="Times New Roman" w:hAnsi="Times New Roman" w:cs="Times New Roman"/>
        </w:rPr>
        <w:t>(b)</w:t>
      </w:r>
      <w:r w:rsidR="00C55195">
        <w:rPr>
          <w:rFonts w:ascii="Times New Roman" w:hAnsi="Times New Roman" w:cs="Times New Roman"/>
        </w:rPr>
        <w:t xml:space="preserve"> altogether</w:t>
      </w:r>
      <w:r w:rsidR="00BF4A18" w:rsidRPr="002A389B">
        <w:rPr>
          <w:rFonts w:ascii="Times New Roman" w:hAnsi="Times New Roman" w:cs="Times New Roman"/>
        </w:rPr>
        <w:t xml:space="preserve">, </w:t>
      </w:r>
      <w:r w:rsidR="0073547C">
        <w:rPr>
          <w:rFonts w:ascii="Times New Roman" w:hAnsi="Times New Roman" w:cs="Times New Roman"/>
        </w:rPr>
        <w:t xml:space="preserve">opting against inclusion of an explicit statement that </w:t>
      </w:r>
      <w:r w:rsidR="00114B8B" w:rsidRPr="002A389B">
        <w:rPr>
          <w:rFonts w:ascii="Times New Roman" w:hAnsi="Times New Roman" w:cs="Times New Roman"/>
        </w:rPr>
        <w:t>“[i]gnorance or mistake as to a m</w:t>
      </w:r>
      <w:r w:rsidR="0073547C">
        <w:rPr>
          <w:rFonts w:ascii="Times New Roman" w:hAnsi="Times New Roman" w:cs="Times New Roman"/>
        </w:rPr>
        <w:t>atter of fact or law [serves as</w:t>
      </w:r>
      <w:r w:rsidR="00114B8B" w:rsidRPr="002A389B">
        <w:rPr>
          <w:rFonts w:ascii="Times New Roman" w:hAnsi="Times New Roman" w:cs="Times New Roman"/>
        </w:rPr>
        <w:t>] a defense [when]</w:t>
      </w:r>
      <w:r w:rsidR="00114B8B" w:rsidRPr="002A389B">
        <w:rPr>
          <w:rFonts w:ascii="Times New Roman" w:eastAsia="Times New Roman" w:hAnsi="Times New Roman" w:cs="Times New Roman"/>
        </w:rPr>
        <w:t xml:space="preserve"> the law provides that the state of mind established by such ignorance or mistake constitutes a defense.</w:t>
      </w:r>
      <w:r w:rsidR="00114B8B" w:rsidRPr="002A389B">
        <w:rPr>
          <w:rFonts w:ascii="Times New Roman" w:hAnsi="Times New Roman" w:cs="Times New Roman"/>
        </w:rPr>
        <w:t>”</w:t>
      </w:r>
      <w:r w:rsidR="000502C3" w:rsidRPr="002A389B">
        <w:rPr>
          <w:rStyle w:val="FootnoteReference"/>
          <w:rFonts w:ascii="Times New Roman" w:hAnsi="Times New Roman" w:cs="Times New Roman"/>
        </w:rPr>
        <w:footnoteReference w:id="50"/>
      </w:r>
    </w:p>
    <w:p w14:paraId="158F82F2" w14:textId="6FFD9F4F" w:rsidR="00DE263E" w:rsidRPr="002A389B" w:rsidRDefault="008B15FC" w:rsidP="002A389B">
      <w:pPr>
        <w:jc w:val="both"/>
        <w:rPr>
          <w:rFonts w:ascii="Times New Roman" w:hAnsi="Times New Roman" w:cs="Times New Roman"/>
        </w:rPr>
      </w:pPr>
      <w:r w:rsidRPr="002A389B">
        <w:rPr>
          <w:rFonts w:ascii="Times New Roman" w:eastAsia="Times New Roman" w:hAnsi="Times New Roman" w:cs="Times New Roman"/>
        </w:rPr>
        <w:tab/>
        <w:t xml:space="preserve">Modifications aside, </w:t>
      </w:r>
      <w:r w:rsidRPr="002A389B">
        <w:rPr>
          <w:rFonts w:ascii="Times New Roman" w:hAnsi="Times New Roman" w:cs="Times New Roman"/>
        </w:rPr>
        <w:t>i</w:t>
      </w:r>
      <w:r w:rsidR="00DE263E" w:rsidRPr="002A389B">
        <w:rPr>
          <w:rFonts w:ascii="Times New Roman" w:hAnsi="Times New Roman" w:cs="Times New Roman"/>
        </w:rPr>
        <w:t>t is nevertheless clear that</w:t>
      </w:r>
      <w:r w:rsidRPr="002A389B">
        <w:rPr>
          <w:rFonts w:ascii="Times New Roman" w:hAnsi="Times New Roman" w:cs="Times New Roman"/>
        </w:rPr>
        <w:t xml:space="preserve"> Model Penal Code</w:t>
      </w:r>
      <w:r w:rsidR="00DE263E" w:rsidRPr="002A389B">
        <w:rPr>
          <w:rFonts w:ascii="Times New Roman" w:hAnsi="Times New Roman" w:cs="Times New Roman"/>
        </w:rPr>
        <w:t xml:space="preserve"> § 2.04(1) broadly reflects the standard</w:t>
      </w:r>
      <w:r w:rsidR="00C55195">
        <w:rPr>
          <w:rFonts w:ascii="Times New Roman" w:hAnsi="Times New Roman" w:cs="Times New Roman"/>
        </w:rPr>
        <w:t xml:space="preserve"> legislative</w:t>
      </w:r>
      <w:r w:rsidR="00DE263E" w:rsidRPr="002A389B">
        <w:rPr>
          <w:rFonts w:ascii="Times New Roman" w:hAnsi="Times New Roman" w:cs="Times New Roman"/>
        </w:rPr>
        <w:t xml:space="preserve"> approach for dealing with issues of mistake and ignorance.  </w:t>
      </w:r>
      <w:r w:rsidR="00C55195">
        <w:rPr>
          <w:rFonts w:ascii="Times New Roman" w:hAnsi="Times New Roman" w:cs="Times New Roman"/>
        </w:rPr>
        <w:t>Consistent with national codification trends, §</w:t>
      </w:r>
      <w:r w:rsidR="00162CBE">
        <w:rPr>
          <w:rFonts w:ascii="Times New Roman" w:hAnsi="Times New Roman" w:cs="Times New Roman"/>
        </w:rPr>
        <w:t>§</w:t>
      </w:r>
      <w:r w:rsidR="00DE263E" w:rsidRPr="002A389B">
        <w:rPr>
          <w:rFonts w:ascii="Times New Roman" w:hAnsi="Times New Roman" w:cs="Times New Roman"/>
        </w:rPr>
        <w:t xml:space="preserve"> (a)</w:t>
      </w:r>
      <w:r w:rsidR="00162CBE">
        <w:rPr>
          <w:rFonts w:ascii="Times New Roman" w:hAnsi="Times New Roman" w:cs="Times New Roman"/>
        </w:rPr>
        <w:t xml:space="preserve"> and (b) incorporate</w:t>
      </w:r>
      <w:r w:rsidR="00DE263E" w:rsidRPr="002A389B">
        <w:rPr>
          <w:rFonts w:ascii="Times New Roman" w:hAnsi="Times New Roman" w:cs="Times New Roman"/>
        </w:rPr>
        <w:t xml:space="preserve"> a comparable </w:t>
      </w:r>
      <w:r w:rsidR="00150734">
        <w:rPr>
          <w:rFonts w:ascii="Times New Roman" w:hAnsi="Times New Roman" w:cs="Times New Roman"/>
        </w:rPr>
        <w:t xml:space="preserve">standard into the Revised Code, which </w:t>
      </w:r>
      <w:r w:rsidR="00BF4A18" w:rsidRPr="002A389B">
        <w:rPr>
          <w:rFonts w:ascii="Times New Roman" w:hAnsi="Times New Roman" w:cs="Times New Roman"/>
        </w:rPr>
        <w:t>clarifies what is otherwise implicit in the requirement that a conviction rest upon proof of all offense elements beyond a reasonable doubt: that a person’s mistake or ignorance will typically relieve that person of liabi</w:t>
      </w:r>
      <w:r w:rsidR="00857ACE">
        <w:rPr>
          <w:rFonts w:ascii="Times New Roman" w:hAnsi="Times New Roman" w:cs="Times New Roman"/>
        </w:rPr>
        <w:t xml:space="preserve">lity when (and only when) it </w:t>
      </w:r>
      <w:r w:rsidR="00BF4A18" w:rsidRPr="002A389B">
        <w:rPr>
          <w:rFonts w:ascii="Times New Roman" w:hAnsi="Times New Roman" w:cs="Times New Roman"/>
        </w:rPr>
        <w:t>precludes the person from acting with the culpable mental state</w:t>
      </w:r>
      <w:r w:rsidR="00071677">
        <w:rPr>
          <w:rFonts w:ascii="Times New Roman" w:hAnsi="Times New Roman" w:cs="Times New Roman"/>
        </w:rPr>
        <w:t xml:space="preserve"> requirement</w:t>
      </w:r>
      <w:r w:rsidR="00BF4A18" w:rsidRPr="002A389B">
        <w:rPr>
          <w:rFonts w:ascii="Times New Roman" w:hAnsi="Times New Roman" w:cs="Times New Roman"/>
        </w:rPr>
        <w:t xml:space="preserve"> applicable to an objective element.</w:t>
      </w:r>
      <w:r w:rsidR="003D63E9">
        <w:rPr>
          <w:rFonts w:ascii="Times New Roman" w:hAnsi="Times New Roman" w:cs="Times New Roman"/>
        </w:rPr>
        <w:t xml:space="preserve">  That being said, there are </w:t>
      </w:r>
      <w:r w:rsidR="0043685F">
        <w:rPr>
          <w:rFonts w:ascii="Times New Roman" w:hAnsi="Times New Roman" w:cs="Times New Roman"/>
        </w:rPr>
        <w:t>three</w:t>
      </w:r>
      <w:r w:rsidR="00DE263E" w:rsidRPr="002A389B">
        <w:rPr>
          <w:rFonts w:ascii="Times New Roman" w:hAnsi="Times New Roman" w:cs="Times New Roman"/>
        </w:rPr>
        <w:t xml:space="preserve"> important ways in which </w:t>
      </w:r>
      <w:r w:rsidR="0043685F">
        <w:rPr>
          <w:rFonts w:ascii="Times New Roman" w:hAnsi="Times New Roman" w:cs="Times New Roman"/>
        </w:rPr>
        <w:t xml:space="preserve">the Revised Code departs </w:t>
      </w:r>
      <w:r w:rsidR="00DE263E" w:rsidRPr="002A389B">
        <w:rPr>
          <w:rFonts w:ascii="Times New Roman" w:hAnsi="Times New Roman" w:cs="Times New Roman"/>
        </w:rPr>
        <w:t xml:space="preserve">from Model Penal Code </w:t>
      </w:r>
      <w:r w:rsidR="0043685F">
        <w:rPr>
          <w:rFonts w:ascii="Times New Roman" w:hAnsi="Times New Roman" w:cs="Times New Roman"/>
        </w:rPr>
        <w:t xml:space="preserve">§ 2.04(1).  </w:t>
      </w:r>
    </w:p>
    <w:p w14:paraId="6FD58E5C" w14:textId="77777777" w:rsidR="00857ACE" w:rsidRDefault="00DE263E" w:rsidP="002A389B">
      <w:pPr>
        <w:jc w:val="both"/>
        <w:rPr>
          <w:rFonts w:ascii="Times New Roman" w:hAnsi="Times New Roman" w:cs="Times New Roman"/>
        </w:rPr>
      </w:pPr>
      <w:r w:rsidRPr="002A389B">
        <w:rPr>
          <w:rFonts w:ascii="Times New Roman" w:hAnsi="Times New Roman" w:cs="Times New Roman"/>
        </w:rPr>
        <w:tab/>
        <w:t xml:space="preserve">First, </w:t>
      </w:r>
      <w:r w:rsidR="00E34E84">
        <w:rPr>
          <w:rFonts w:ascii="Times New Roman" w:hAnsi="Times New Roman" w:cs="Times New Roman"/>
        </w:rPr>
        <w:t xml:space="preserve">the logical relevance principle incorporated into the Revised Code </w:t>
      </w:r>
      <w:r w:rsidRPr="002A389B">
        <w:rPr>
          <w:rFonts w:ascii="Times New Roman" w:hAnsi="Times New Roman" w:cs="Times New Roman"/>
        </w:rPr>
        <w:t xml:space="preserve">does not reference “defenses” in any capacity.  For example, § (a) </w:t>
      </w:r>
      <w:r w:rsidR="00BF4D7E" w:rsidRPr="002A389B">
        <w:rPr>
          <w:rFonts w:ascii="Times New Roman" w:hAnsi="Times New Roman" w:cs="Times New Roman"/>
        </w:rPr>
        <w:t>reframes t</w:t>
      </w:r>
      <w:r w:rsidR="00BF4A18" w:rsidRPr="002A389B">
        <w:rPr>
          <w:rFonts w:ascii="Times New Roman" w:hAnsi="Times New Roman" w:cs="Times New Roman"/>
        </w:rPr>
        <w:t>he rule of logical relevance s</w:t>
      </w:r>
      <w:r w:rsidR="00777A6F">
        <w:rPr>
          <w:rFonts w:ascii="Times New Roman" w:hAnsi="Times New Roman" w:cs="Times New Roman"/>
        </w:rPr>
        <w:t>tated in Model Penal Code § 2.04(1)(a)</w:t>
      </w:r>
      <w:r w:rsidR="00BF4D7E" w:rsidRPr="002A389B">
        <w:rPr>
          <w:rFonts w:ascii="Times New Roman" w:hAnsi="Times New Roman" w:cs="Times New Roman"/>
        </w:rPr>
        <w:t xml:space="preserve"> </w:t>
      </w:r>
      <w:r w:rsidR="00BF4A18" w:rsidRPr="002A389B">
        <w:rPr>
          <w:rFonts w:ascii="Times New Roman" w:hAnsi="Times New Roman" w:cs="Times New Roman"/>
        </w:rPr>
        <w:t>to solely focus on whether a given mistake or ignorance “n</w:t>
      </w:r>
      <w:r w:rsidR="00EE3A8F" w:rsidRPr="002A389B">
        <w:rPr>
          <w:rFonts w:ascii="Times New Roman" w:hAnsi="Times New Roman" w:cs="Times New Roman"/>
        </w:rPr>
        <w:t>egate</w:t>
      </w:r>
      <w:r w:rsidRPr="002A389B">
        <w:rPr>
          <w:rFonts w:ascii="Times New Roman" w:hAnsi="Times New Roman" w:cs="Times New Roman"/>
        </w:rPr>
        <w:t>s”</w:t>
      </w:r>
      <w:r w:rsidR="00071677">
        <w:rPr>
          <w:rFonts w:ascii="Times New Roman" w:hAnsi="Times New Roman" w:cs="Times New Roman"/>
        </w:rPr>
        <w:t xml:space="preserve"> the existence of</w:t>
      </w:r>
      <w:r w:rsidRPr="002A389B">
        <w:rPr>
          <w:rFonts w:ascii="Times New Roman" w:hAnsi="Times New Roman" w:cs="Times New Roman"/>
        </w:rPr>
        <w:t xml:space="preserve"> a culpable mental state</w:t>
      </w:r>
      <w:r w:rsidR="00071677">
        <w:rPr>
          <w:rFonts w:ascii="Times New Roman" w:hAnsi="Times New Roman" w:cs="Times New Roman"/>
        </w:rPr>
        <w:t xml:space="preserve"> requirement</w:t>
      </w:r>
      <w:r w:rsidRPr="002A389B">
        <w:rPr>
          <w:rFonts w:ascii="Times New Roman" w:hAnsi="Times New Roman" w:cs="Times New Roman"/>
        </w:rPr>
        <w:t>.  Likewise, § (a) omits</w:t>
      </w:r>
      <w:r w:rsidR="00EE3A8F" w:rsidRPr="002A389B">
        <w:rPr>
          <w:rFonts w:ascii="Times New Roman" w:hAnsi="Times New Roman" w:cs="Times New Roman"/>
        </w:rPr>
        <w:t xml:space="preserve"> a provision like</w:t>
      </w:r>
      <w:r w:rsidRPr="002A389B">
        <w:rPr>
          <w:rFonts w:ascii="Times New Roman" w:hAnsi="Times New Roman" w:cs="Times New Roman"/>
        </w:rPr>
        <w:t xml:space="preserve"> </w:t>
      </w:r>
      <w:r w:rsidR="002C5AEF">
        <w:rPr>
          <w:rFonts w:ascii="Times New Roman" w:hAnsi="Times New Roman" w:cs="Times New Roman"/>
        </w:rPr>
        <w:t xml:space="preserve">Model Penal Code </w:t>
      </w:r>
      <w:r w:rsidRPr="002A389B">
        <w:rPr>
          <w:rFonts w:ascii="Times New Roman" w:hAnsi="Times New Roman" w:cs="Times New Roman"/>
        </w:rPr>
        <w:t xml:space="preserve">§ 2.04(1)(b), </w:t>
      </w:r>
      <w:r w:rsidR="00162CBE">
        <w:rPr>
          <w:rFonts w:ascii="Times New Roman" w:hAnsi="Times New Roman" w:cs="Times New Roman"/>
        </w:rPr>
        <w:t xml:space="preserve">thereby </w:t>
      </w:r>
      <w:r w:rsidR="000C308A">
        <w:rPr>
          <w:rFonts w:ascii="Times New Roman" w:hAnsi="Times New Roman" w:cs="Times New Roman"/>
        </w:rPr>
        <w:t>avoiding any reference to specific laws providing for</w:t>
      </w:r>
      <w:r w:rsidR="00BF4A18" w:rsidRPr="002A389B">
        <w:rPr>
          <w:rFonts w:ascii="Times New Roman" w:hAnsi="Times New Roman" w:cs="Times New Roman"/>
        </w:rPr>
        <w:t xml:space="preserve"> “[i]gnorance or mistake as to a m</w:t>
      </w:r>
      <w:r w:rsidR="000C308A">
        <w:rPr>
          <w:rFonts w:ascii="Times New Roman" w:hAnsi="Times New Roman" w:cs="Times New Roman"/>
        </w:rPr>
        <w:t>atter of fact or law serv[ing]</w:t>
      </w:r>
      <w:r w:rsidR="00150734">
        <w:rPr>
          <w:rFonts w:ascii="Times New Roman" w:hAnsi="Times New Roman" w:cs="Times New Roman"/>
        </w:rPr>
        <w:t xml:space="preserve"> as</w:t>
      </w:r>
      <w:r w:rsidR="00BF4A18" w:rsidRPr="002A389B">
        <w:rPr>
          <w:rFonts w:ascii="Times New Roman" w:hAnsi="Times New Roman" w:cs="Times New Roman"/>
        </w:rPr>
        <w:t xml:space="preserve"> a defense</w:t>
      </w:r>
      <w:r w:rsidRPr="002A389B">
        <w:rPr>
          <w:rFonts w:ascii="Times New Roman" w:eastAsia="Times New Roman" w:hAnsi="Times New Roman" w:cs="Times New Roman"/>
        </w:rPr>
        <w:t>.</w:t>
      </w:r>
      <w:r w:rsidRPr="002A389B">
        <w:rPr>
          <w:rFonts w:ascii="Times New Roman" w:hAnsi="Times New Roman" w:cs="Times New Roman"/>
        </w:rPr>
        <w:t>”</w:t>
      </w:r>
      <w:r w:rsidR="00BF06E7">
        <w:rPr>
          <w:rFonts w:ascii="Times New Roman" w:hAnsi="Times New Roman" w:cs="Times New Roman"/>
        </w:rPr>
        <w:t xml:space="preserve">  </w:t>
      </w:r>
    </w:p>
    <w:p w14:paraId="64AA656A" w14:textId="572A1B07" w:rsidR="00BF4A18" w:rsidRPr="00E34E84" w:rsidRDefault="00857ACE" w:rsidP="002A389B">
      <w:pPr>
        <w:jc w:val="both"/>
        <w:rPr>
          <w:rFonts w:ascii="Times New Roman" w:hAnsi="Times New Roman" w:cs="Times New Roman"/>
        </w:rPr>
      </w:pPr>
      <w:r>
        <w:rPr>
          <w:rFonts w:ascii="Times New Roman" w:hAnsi="Times New Roman" w:cs="Times New Roman"/>
        </w:rPr>
        <w:lastRenderedPageBreak/>
        <w:tab/>
      </w:r>
      <w:r w:rsidR="00DE263E" w:rsidRPr="002A389B">
        <w:rPr>
          <w:rFonts w:ascii="Times New Roman" w:hAnsi="Times New Roman" w:cs="Times New Roman"/>
        </w:rPr>
        <w:t xml:space="preserve">Both of these </w:t>
      </w:r>
      <w:r w:rsidR="00BF4D7E" w:rsidRPr="002A389B">
        <w:rPr>
          <w:rFonts w:ascii="Times New Roman" w:hAnsi="Times New Roman" w:cs="Times New Roman"/>
        </w:rPr>
        <w:t>modifications</w:t>
      </w:r>
      <w:r w:rsidR="00E226A2">
        <w:rPr>
          <w:rFonts w:ascii="Times New Roman" w:hAnsi="Times New Roman" w:cs="Times New Roman"/>
        </w:rPr>
        <w:t>—</w:t>
      </w:r>
      <w:r w:rsidR="000C308A">
        <w:rPr>
          <w:rFonts w:ascii="Times New Roman" w:hAnsi="Times New Roman" w:cs="Times New Roman"/>
        </w:rPr>
        <w:t xml:space="preserve">each of which is </w:t>
      </w:r>
      <w:r w:rsidR="00F51B08" w:rsidRPr="002A389B">
        <w:rPr>
          <w:rFonts w:ascii="Times New Roman" w:hAnsi="Times New Roman" w:cs="Times New Roman"/>
        </w:rPr>
        <w:t xml:space="preserve">consistent with the plurality </w:t>
      </w:r>
      <w:r w:rsidR="00E226A2">
        <w:rPr>
          <w:rFonts w:ascii="Times New Roman" w:hAnsi="Times New Roman" w:cs="Times New Roman"/>
        </w:rPr>
        <w:t>legislative trends noted above—</w:t>
      </w:r>
      <w:r w:rsidR="00F51B08" w:rsidRPr="002A389B">
        <w:rPr>
          <w:rFonts w:ascii="Times New Roman" w:hAnsi="Times New Roman" w:cs="Times New Roman"/>
        </w:rPr>
        <w:t xml:space="preserve">are </w:t>
      </w:r>
      <w:r w:rsidR="00BF4A18" w:rsidRPr="002A389B">
        <w:rPr>
          <w:rFonts w:ascii="Times New Roman" w:hAnsi="Times New Roman" w:cs="Times New Roman"/>
        </w:rPr>
        <w:t>intended to</w:t>
      </w:r>
      <w:r w:rsidR="00D56F86" w:rsidRPr="002A389B">
        <w:rPr>
          <w:rFonts w:ascii="Times New Roman" w:hAnsi="Times New Roman" w:cs="Times New Roman"/>
        </w:rPr>
        <w:t xml:space="preserve"> avoid the </w:t>
      </w:r>
      <w:r w:rsidR="00D56F86" w:rsidRPr="002A389B">
        <w:rPr>
          <w:rFonts w:ascii="Times New Roman" w:eastAsia="Times New Roman" w:hAnsi="Times New Roman" w:cs="Times New Roman"/>
        </w:rPr>
        <w:t>significant judicial</w:t>
      </w:r>
      <w:r w:rsidR="00474B81">
        <w:rPr>
          <w:rFonts w:ascii="Times New Roman" w:eastAsia="Times New Roman" w:hAnsi="Times New Roman" w:cs="Times New Roman"/>
        </w:rPr>
        <w:t xml:space="preserve"> and legislative</w:t>
      </w:r>
      <w:r w:rsidR="002C5AEF">
        <w:rPr>
          <w:rFonts w:ascii="Times New Roman" w:eastAsia="Times New Roman" w:hAnsi="Times New Roman" w:cs="Times New Roman"/>
        </w:rPr>
        <w:t xml:space="preserve"> confusion </w:t>
      </w:r>
      <w:r w:rsidR="00D56F86" w:rsidRPr="002A389B">
        <w:rPr>
          <w:rFonts w:ascii="Times New Roman" w:eastAsia="Times New Roman" w:hAnsi="Times New Roman" w:cs="Times New Roman"/>
        </w:rPr>
        <w:t>that “characterizing the mistake of fact doctrine as a ‘defense’” has produced in many jurisdictions.</w:t>
      </w:r>
      <w:r w:rsidR="00D56F86" w:rsidRPr="002A389B">
        <w:rPr>
          <w:rStyle w:val="FootnoteReference"/>
          <w:rFonts w:ascii="Times New Roman" w:eastAsia="Times New Roman" w:hAnsi="Times New Roman" w:cs="Times New Roman"/>
        </w:rPr>
        <w:footnoteReference w:id="51"/>
      </w:r>
      <w:r w:rsidR="00162CBE">
        <w:rPr>
          <w:rFonts w:ascii="Times New Roman" w:eastAsia="Times New Roman" w:hAnsi="Times New Roman" w:cs="Times New Roman"/>
        </w:rPr>
        <w:t xml:space="preserve">  In an attempt to avoid this kind of </w:t>
      </w:r>
      <w:r w:rsidR="000C308A">
        <w:rPr>
          <w:rFonts w:ascii="Times New Roman" w:eastAsia="Times New Roman" w:hAnsi="Times New Roman" w:cs="Times New Roman"/>
        </w:rPr>
        <w:t>confusion, §</w:t>
      </w:r>
      <w:r w:rsidR="00D56F86" w:rsidRPr="002A389B">
        <w:rPr>
          <w:rFonts w:ascii="Times New Roman" w:eastAsia="Times New Roman" w:hAnsi="Times New Roman" w:cs="Times New Roman"/>
        </w:rPr>
        <w:t xml:space="preserve"> (a) more </w:t>
      </w:r>
      <w:r w:rsidR="00BF4A18" w:rsidRPr="002A389B">
        <w:rPr>
          <w:rFonts w:ascii="Times New Roman" w:hAnsi="Times New Roman" w:cs="Times New Roman"/>
        </w:rPr>
        <w:t>clearly communicate</w:t>
      </w:r>
      <w:r w:rsidR="00D56F86" w:rsidRPr="002A389B">
        <w:rPr>
          <w:rFonts w:ascii="Times New Roman" w:hAnsi="Times New Roman" w:cs="Times New Roman"/>
        </w:rPr>
        <w:t>s</w:t>
      </w:r>
      <w:r w:rsidR="00BF4A18" w:rsidRPr="002A389B">
        <w:rPr>
          <w:rFonts w:ascii="Times New Roman" w:hAnsi="Times New Roman" w:cs="Times New Roman"/>
        </w:rPr>
        <w:t xml:space="preserve"> that mistake </w:t>
      </w:r>
      <w:r w:rsidR="00BF4A18" w:rsidRPr="002A389B">
        <w:rPr>
          <w:rFonts w:ascii="Times New Roman" w:eastAsia="Times New Roman" w:hAnsi="Times New Roman" w:cs="Times New Roman"/>
        </w:rPr>
        <w:t>“does not sanction a true defense, but in fact primarily recognizes an attack on the prosecution’s ability to prove the requisite culpable mental state beyond a reasonable doubt.”</w:t>
      </w:r>
      <w:r w:rsidR="00BF4A18" w:rsidRPr="002A389B">
        <w:rPr>
          <w:rStyle w:val="FootnoteReference"/>
          <w:rFonts w:ascii="Times New Roman" w:eastAsia="Times New Roman" w:hAnsi="Times New Roman" w:cs="Times New Roman"/>
        </w:rPr>
        <w:footnoteReference w:id="52"/>
      </w:r>
      <w:r w:rsidR="00DE263E" w:rsidRPr="002A389B">
        <w:rPr>
          <w:rFonts w:ascii="Times New Roman" w:eastAsia="Times New Roman" w:hAnsi="Times New Roman" w:cs="Times New Roman"/>
        </w:rPr>
        <w:t xml:space="preserve">  </w:t>
      </w:r>
    </w:p>
    <w:p w14:paraId="72F24EE6" w14:textId="7595927E" w:rsidR="00162CBE" w:rsidRDefault="00071677" w:rsidP="00E34E84">
      <w:pPr>
        <w:jc w:val="both"/>
        <w:rPr>
          <w:rFonts w:ascii="Times New Roman" w:hAnsi="Times New Roman" w:cs="Times New Roman"/>
        </w:rPr>
      </w:pPr>
      <w:r>
        <w:rPr>
          <w:rFonts w:ascii="Times New Roman" w:hAnsi="Times New Roman" w:cs="Times New Roman"/>
        </w:rPr>
        <w:tab/>
        <w:t>A related area of</w:t>
      </w:r>
      <w:r w:rsidR="00162CBE">
        <w:rPr>
          <w:rFonts w:ascii="Times New Roman" w:hAnsi="Times New Roman" w:cs="Times New Roman"/>
        </w:rPr>
        <w:t xml:space="preserve"> confusion, addressed by § (b), is </w:t>
      </w:r>
      <w:r w:rsidR="00162CBE" w:rsidRPr="002A389B">
        <w:rPr>
          <w:rFonts w:ascii="Times New Roman" w:hAnsi="Times New Roman" w:cs="Times New Roman"/>
        </w:rPr>
        <w:t>the nature of the correspondence between mistake and culpable mental state requirements</w:t>
      </w:r>
      <w:r w:rsidR="00162CBE">
        <w:rPr>
          <w:rFonts w:ascii="Times New Roman" w:hAnsi="Times New Roman" w:cs="Times New Roman"/>
        </w:rPr>
        <w:t xml:space="preserve">.  Although courts in reform jurisdictions generally seem to have </w:t>
      </w:r>
      <w:r w:rsidR="00022D25">
        <w:rPr>
          <w:rFonts w:ascii="Times New Roman" w:hAnsi="Times New Roman" w:cs="Times New Roman"/>
        </w:rPr>
        <w:t>recognized</w:t>
      </w:r>
      <w:r w:rsidR="0016319F">
        <w:rPr>
          <w:rFonts w:ascii="Times New Roman" w:hAnsi="Times New Roman" w:cs="Times New Roman"/>
        </w:rPr>
        <w:t xml:space="preserve"> that </w:t>
      </w:r>
      <w:r w:rsidR="00162CBE" w:rsidRPr="002A389B">
        <w:rPr>
          <w:rFonts w:ascii="Times New Roman" w:hAnsi="Times New Roman" w:cs="Times New Roman"/>
        </w:rPr>
        <w:t xml:space="preserve">“determining whether a reasonable </w:t>
      </w:r>
      <w:r w:rsidR="0016286B">
        <w:rPr>
          <w:rFonts w:ascii="Times New Roman" w:hAnsi="Times New Roman" w:cs="Times New Roman"/>
        </w:rPr>
        <w:t>or an unreasonable mistake as to</w:t>
      </w:r>
      <w:r w:rsidR="00162CBE" w:rsidRPr="002A389B">
        <w:rPr>
          <w:rFonts w:ascii="Times New Roman" w:hAnsi="Times New Roman" w:cs="Times New Roman"/>
        </w:rPr>
        <w:t xml:space="preserve"> a particular [] circumstance element will provide a defense requires nothing more than determining what culpable state of mind is required as to that element</w:t>
      </w:r>
      <w:r w:rsidR="0016319F">
        <w:rPr>
          <w:rFonts w:ascii="Times New Roman" w:hAnsi="Times New Roman" w:cs="Times New Roman"/>
        </w:rPr>
        <w:t>,</w:t>
      </w:r>
      <w:r w:rsidR="00162CBE" w:rsidRPr="002A389B">
        <w:rPr>
          <w:rFonts w:ascii="Times New Roman" w:hAnsi="Times New Roman" w:cs="Times New Roman"/>
        </w:rPr>
        <w:t>”</w:t>
      </w:r>
      <w:r w:rsidR="00162CBE" w:rsidRPr="002A389B">
        <w:rPr>
          <w:rStyle w:val="FootnoteReference"/>
          <w:rFonts w:ascii="Times New Roman" w:hAnsi="Times New Roman" w:cs="Times New Roman"/>
        </w:rPr>
        <w:footnoteReference w:id="53"/>
      </w:r>
      <w:r w:rsidR="006D006F">
        <w:rPr>
          <w:rFonts w:ascii="Times New Roman" w:hAnsi="Times New Roman" w:cs="Times New Roman"/>
        </w:rPr>
        <w:t xml:space="preserve"> judges</w:t>
      </w:r>
      <w:r w:rsidR="0016319F">
        <w:rPr>
          <w:rFonts w:ascii="Times New Roman" w:hAnsi="Times New Roman" w:cs="Times New Roman"/>
        </w:rPr>
        <w:t xml:space="preserve"> have struggled to</w:t>
      </w:r>
      <w:r w:rsidR="006D006F">
        <w:rPr>
          <w:rFonts w:ascii="Times New Roman" w:hAnsi="Times New Roman" w:cs="Times New Roman"/>
        </w:rPr>
        <w:t xml:space="preserve"> accurately</w:t>
      </w:r>
      <w:r w:rsidR="0016319F">
        <w:rPr>
          <w:rFonts w:ascii="Times New Roman" w:hAnsi="Times New Roman" w:cs="Times New Roman"/>
        </w:rPr>
        <w:t xml:space="preserve"> translate this principle into specific rules</w:t>
      </w:r>
      <w:r w:rsidR="00E226A2">
        <w:rPr>
          <w:rFonts w:ascii="Times New Roman" w:hAnsi="Times New Roman" w:cs="Times New Roman"/>
        </w:rPr>
        <w:t xml:space="preserve"> that </w:t>
      </w:r>
      <w:r w:rsidR="001633D8">
        <w:rPr>
          <w:rFonts w:ascii="Times New Roman" w:hAnsi="Times New Roman" w:cs="Times New Roman"/>
        </w:rPr>
        <w:t>accurately translate the traditional distinctions between reasonable and unreasonable mistakes into rules that track the re</w:t>
      </w:r>
      <w:r w:rsidR="00DD5598">
        <w:rPr>
          <w:rFonts w:ascii="Times New Roman" w:hAnsi="Times New Roman" w:cs="Times New Roman"/>
        </w:rPr>
        <w:t>levant culpable mental states</w:t>
      </w:r>
      <w:r w:rsidR="00857ACE">
        <w:rPr>
          <w:rFonts w:ascii="Times New Roman" w:hAnsi="Times New Roman" w:cs="Times New Roman"/>
        </w:rPr>
        <w:t>.</w:t>
      </w:r>
      <w:r w:rsidR="00227EF9">
        <w:rPr>
          <w:rStyle w:val="FootnoteReference"/>
          <w:rFonts w:ascii="Times New Roman" w:hAnsi="Times New Roman" w:cs="Times New Roman"/>
        </w:rPr>
        <w:footnoteReference w:id="54"/>
      </w:r>
      <w:r w:rsidR="00857ACE">
        <w:rPr>
          <w:rFonts w:ascii="Times New Roman" w:hAnsi="Times New Roman" w:cs="Times New Roman"/>
        </w:rPr>
        <w:t xml:space="preserve">  This is </w:t>
      </w:r>
      <w:r w:rsidR="00E226A2">
        <w:rPr>
          <w:rFonts w:ascii="Times New Roman" w:hAnsi="Times New Roman" w:cs="Times New Roman"/>
        </w:rPr>
        <w:t>particularly</w:t>
      </w:r>
      <w:r w:rsidR="00857ACE">
        <w:rPr>
          <w:rFonts w:ascii="Times New Roman" w:hAnsi="Times New Roman" w:cs="Times New Roman"/>
        </w:rPr>
        <w:t xml:space="preserve"> true, moreover,</w:t>
      </w:r>
      <w:r w:rsidR="00E226A2">
        <w:rPr>
          <w:rFonts w:ascii="Times New Roman" w:hAnsi="Times New Roman" w:cs="Times New Roman"/>
        </w:rPr>
        <w:t xml:space="preserve"> in the area where</w:t>
      </w:r>
      <w:r w:rsidR="0016319F">
        <w:rPr>
          <w:rFonts w:ascii="Times New Roman" w:hAnsi="Times New Roman" w:cs="Times New Roman"/>
        </w:rPr>
        <w:t xml:space="preserve"> th</w:t>
      </w:r>
      <w:r w:rsidR="00DD5598">
        <w:rPr>
          <w:rFonts w:ascii="Times New Roman" w:hAnsi="Times New Roman" w:cs="Times New Roman"/>
        </w:rPr>
        <w:t>e translation is most difficult,</w:t>
      </w:r>
      <w:r w:rsidR="0016319F">
        <w:rPr>
          <w:rFonts w:ascii="Times New Roman" w:hAnsi="Times New Roman" w:cs="Times New Roman"/>
        </w:rPr>
        <w:t xml:space="preserve"> determining the kind of mistake that negates</w:t>
      </w:r>
      <w:r w:rsidR="005355D3">
        <w:rPr>
          <w:rFonts w:ascii="Times New Roman" w:hAnsi="Times New Roman" w:cs="Times New Roman"/>
        </w:rPr>
        <w:t xml:space="preserve"> the existence of</w:t>
      </w:r>
      <w:r w:rsidR="0016319F">
        <w:rPr>
          <w:rFonts w:ascii="Times New Roman" w:hAnsi="Times New Roman" w:cs="Times New Roman"/>
        </w:rPr>
        <w:t xml:space="preserve"> recklessness.</w:t>
      </w:r>
      <w:r w:rsidR="006D006F">
        <w:rPr>
          <w:rStyle w:val="FootnoteReference"/>
          <w:rFonts w:ascii="Times New Roman" w:hAnsi="Times New Roman" w:cs="Times New Roman"/>
        </w:rPr>
        <w:footnoteReference w:id="55"/>
      </w:r>
      <w:r w:rsidR="00DD5598">
        <w:rPr>
          <w:rFonts w:ascii="Times New Roman" w:hAnsi="Times New Roman" w:cs="Times New Roman"/>
        </w:rPr>
        <w:t xml:space="preserve">  With that in mind, and c</w:t>
      </w:r>
      <w:r w:rsidR="0016319F">
        <w:rPr>
          <w:rFonts w:ascii="Times New Roman" w:hAnsi="Times New Roman" w:cs="Times New Roman"/>
        </w:rPr>
        <w:t>onsistent with case law,</w:t>
      </w:r>
      <w:r w:rsidR="00DD5598">
        <w:rPr>
          <w:rStyle w:val="FootnoteReference"/>
          <w:rFonts w:ascii="Times New Roman" w:hAnsi="Times New Roman" w:cs="Times New Roman"/>
        </w:rPr>
        <w:footnoteReference w:id="56"/>
      </w:r>
      <w:r w:rsidR="0016319F">
        <w:rPr>
          <w:rFonts w:ascii="Times New Roman" w:hAnsi="Times New Roman" w:cs="Times New Roman"/>
        </w:rPr>
        <w:t xml:space="preserve"> commentary,</w:t>
      </w:r>
      <w:r w:rsidR="00DD5598">
        <w:rPr>
          <w:rStyle w:val="FootnoteReference"/>
          <w:rFonts w:ascii="Times New Roman" w:hAnsi="Times New Roman" w:cs="Times New Roman"/>
        </w:rPr>
        <w:footnoteReference w:id="57"/>
      </w:r>
      <w:r w:rsidR="0016319F">
        <w:rPr>
          <w:rFonts w:ascii="Times New Roman" w:hAnsi="Times New Roman" w:cs="Times New Roman"/>
        </w:rPr>
        <w:t xml:space="preserve"> and </w:t>
      </w:r>
      <w:r w:rsidR="0016319F">
        <w:rPr>
          <w:rFonts w:ascii="Times New Roman" w:hAnsi="Times New Roman" w:cs="Times New Roman"/>
        </w:rPr>
        <w:lastRenderedPageBreak/>
        <w:t>the general provisions incorporated into two recent comprehensive criminal code reform projects,</w:t>
      </w:r>
      <w:r w:rsidR="00DD5598">
        <w:rPr>
          <w:rStyle w:val="FootnoteReference"/>
          <w:rFonts w:ascii="Times New Roman" w:hAnsi="Times New Roman" w:cs="Times New Roman"/>
        </w:rPr>
        <w:footnoteReference w:id="58"/>
      </w:r>
      <w:r w:rsidR="0016319F">
        <w:rPr>
          <w:rFonts w:ascii="Times New Roman" w:hAnsi="Times New Roman" w:cs="Times New Roman"/>
        </w:rPr>
        <w:t xml:space="preserve"> § (b) </w:t>
      </w:r>
      <w:r w:rsidR="00DD5598">
        <w:rPr>
          <w:rFonts w:ascii="Times New Roman" w:hAnsi="Times New Roman" w:cs="Times New Roman"/>
        </w:rPr>
        <w:t>provides</w:t>
      </w:r>
      <w:r w:rsidR="0016319F">
        <w:rPr>
          <w:rFonts w:ascii="Times New Roman" w:hAnsi="Times New Roman" w:cs="Times New Roman"/>
        </w:rPr>
        <w:t xml:space="preserve"> Di</w:t>
      </w:r>
      <w:r w:rsidR="00E226A2">
        <w:rPr>
          <w:rFonts w:ascii="Times New Roman" w:hAnsi="Times New Roman" w:cs="Times New Roman"/>
        </w:rPr>
        <w:t>strict cou</w:t>
      </w:r>
      <w:r w:rsidR="00DD5598">
        <w:rPr>
          <w:rFonts w:ascii="Times New Roman" w:hAnsi="Times New Roman" w:cs="Times New Roman"/>
        </w:rPr>
        <w:t xml:space="preserve">rts with the basic rules of translation.  Such guidance is intended to avoid the confusion </w:t>
      </w:r>
      <w:r w:rsidR="00AE5834">
        <w:rPr>
          <w:rFonts w:ascii="Times New Roman" w:hAnsi="Times New Roman" w:cs="Times New Roman"/>
        </w:rPr>
        <w:t xml:space="preserve">which </w:t>
      </w:r>
      <w:r w:rsidR="00DD5598">
        <w:rPr>
          <w:rFonts w:ascii="Times New Roman" w:hAnsi="Times New Roman" w:cs="Times New Roman"/>
        </w:rPr>
        <w:t>silence on such issues can create, and, therefore, increase</w:t>
      </w:r>
      <w:r w:rsidR="0016319F">
        <w:rPr>
          <w:rFonts w:ascii="Times New Roman" w:hAnsi="Times New Roman" w:cs="Times New Roman"/>
        </w:rPr>
        <w:t xml:space="preserve"> the clarity and consistency of District law.</w:t>
      </w:r>
    </w:p>
    <w:p w14:paraId="5421F4E6" w14:textId="730F4792" w:rsidR="005D0224" w:rsidRDefault="00E34E84" w:rsidP="002A389B">
      <w:pPr>
        <w:jc w:val="both"/>
        <w:rPr>
          <w:rFonts w:ascii="Times New Roman" w:hAnsi="Times New Roman" w:cs="Times New Roman"/>
        </w:rPr>
      </w:pPr>
      <w:r>
        <w:rPr>
          <w:rFonts w:ascii="Times New Roman" w:hAnsi="Times New Roman" w:cs="Times New Roman"/>
        </w:rPr>
        <w:tab/>
      </w:r>
      <w:r w:rsidR="007A02AC">
        <w:rPr>
          <w:rFonts w:ascii="Times New Roman" w:hAnsi="Times New Roman" w:cs="Times New Roman"/>
        </w:rPr>
        <w:t xml:space="preserve">The third noteworthy aspect of the </w:t>
      </w:r>
      <w:r w:rsidR="006E73B4">
        <w:rPr>
          <w:rFonts w:ascii="Times New Roman" w:hAnsi="Times New Roman" w:cs="Times New Roman"/>
        </w:rPr>
        <w:t>Revised Code is</w:t>
      </w:r>
      <w:r w:rsidR="001633D8">
        <w:rPr>
          <w:rFonts w:ascii="Times New Roman" w:hAnsi="Times New Roman" w:cs="Times New Roman"/>
        </w:rPr>
        <w:t xml:space="preserve"> its</w:t>
      </w:r>
      <w:r w:rsidR="006E73B4">
        <w:rPr>
          <w:rFonts w:ascii="Times New Roman" w:hAnsi="Times New Roman" w:cs="Times New Roman"/>
        </w:rPr>
        <w:t xml:space="preserve"> application</w:t>
      </w:r>
      <w:r w:rsidR="006D006F">
        <w:rPr>
          <w:rFonts w:ascii="Times New Roman" w:hAnsi="Times New Roman" w:cs="Times New Roman"/>
        </w:rPr>
        <w:t xml:space="preserve"> </w:t>
      </w:r>
      <w:r w:rsidR="006E73B4">
        <w:rPr>
          <w:rFonts w:ascii="Times New Roman" w:hAnsi="Times New Roman" w:cs="Times New Roman"/>
        </w:rPr>
        <w:t xml:space="preserve">of the </w:t>
      </w:r>
      <w:r w:rsidR="008A6DB1">
        <w:rPr>
          <w:rFonts w:ascii="Times New Roman" w:hAnsi="Times New Roman" w:cs="Times New Roman"/>
        </w:rPr>
        <w:t xml:space="preserve">logical relevance principle incorporated into </w:t>
      </w:r>
      <w:r w:rsidR="006D006F">
        <w:rPr>
          <w:rFonts w:ascii="Times New Roman" w:hAnsi="Times New Roman" w:cs="Times New Roman"/>
        </w:rPr>
        <w:t>§ (a)</w:t>
      </w:r>
      <w:r w:rsidR="001633D8">
        <w:rPr>
          <w:rFonts w:ascii="Times New Roman" w:hAnsi="Times New Roman" w:cs="Times New Roman"/>
        </w:rPr>
        <w:t xml:space="preserve"> to accidents</w:t>
      </w:r>
      <w:r w:rsidR="00DD5598">
        <w:rPr>
          <w:rFonts w:ascii="Times New Roman" w:hAnsi="Times New Roman" w:cs="Times New Roman"/>
        </w:rPr>
        <w:t>, alongside mistakes and ignorance.</w:t>
      </w:r>
      <w:r w:rsidR="00F73BDD">
        <w:rPr>
          <w:rFonts w:ascii="Times New Roman" w:hAnsi="Times New Roman" w:cs="Times New Roman"/>
        </w:rPr>
        <w:t xml:space="preserve">  This </w:t>
      </w:r>
      <w:r w:rsidR="00BC6E25">
        <w:rPr>
          <w:rFonts w:ascii="Times New Roman" w:hAnsi="Times New Roman" w:cs="Times New Roman"/>
        </w:rPr>
        <w:t xml:space="preserve">dual application of the logical relevance principle </w:t>
      </w:r>
      <w:r w:rsidR="00F73BDD">
        <w:rPr>
          <w:rFonts w:ascii="Times New Roman" w:hAnsi="Times New Roman" w:cs="Times New Roman"/>
        </w:rPr>
        <w:t xml:space="preserve">constitutes a departure from </w:t>
      </w:r>
      <w:r w:rsidR="00BC6E25">
        <w:rPr>
          <w:rFonts w:ascii="Times New Roman" w:hAnsi="Times New Roman" w:cs="Times New Roman"/>
        </w:rPr>
        <w:t>modern legislative trends</w:t>
      </w:r>
      <w:r w:rsidR="00F73BDD">
        <w:rPr>
          <w:rFonts w:ascii="Times New Roman" w:hAnsi="Times New Roman" w:cs="Times New Roman"/>
        </w:rPr>
        <w:t>:  f</w:t>
      </w:r>
      <w:r w:rsidR="00247BE7">
        <w:rPr>
          <w:rFonts w:ascii="Times New Roman" w:hAnsi="Times New Roman" w:cs="Times New Roman"/>
        </w:rPr>
        <w:t xml:space="preserve">ew reform codes address the import of accidents and, to the extent they do, accidents </w:t>
      </w:r>
      <w:r w:rsidR="005D0224">
        <w:rPr>
          <w:rFonts w:ascii="Times New Roman" w:hAnsi="Times New Roman" w:cs="Times New Roman"/>
        </w:rPr>
        <w:t>are viewed through the lens of</w:t>
      </w:r>
      <w:r w:rsidR="00C46975">
        <w:rPr>
          <w:rFonts w:ascii="Times New Roman" w:hAnsi="Times New Roman" w:cs="Times New Roman"/>
        </w:rPr>
        <w:t xml:space="preserve"> </w:t>
      </w:r>
      <w:r w:rsidR="00BC6E25">
        <w:rPr>
          <w:rFonts w:ascii="Times New Roman" w:hAnsi="Times New Roman" w:cs="Times New Roman"/>
        </w:rPr>
        <w:t>legal</w:t>
      </w:r>
      <w:r w:rsidR="00C46975">
        <w:rPr>
          <w:rFonts w:ascii="Times New Roman" w:hAnsi="Times New Roman" w:cs="Times New Roman"/>
        </w:rPr>
        <w:t xml:space="preserve"> </w:t>
      </w:r>
      <w:r w:rsidR="00BC6E25">
        <w:rPr>
          <w:rFonts w:ascii="Times New Roman" w:hAnsi="Times New Roman" w:cs="Times New Roman"/>
        </w:rPr>
        <w:t>causation</w:t>
      </w:r>
      <w:r w:rsidR="00386B81">
        <w:rPr>
          <w:rFonts w:ascii="Times New Roman" w:hAnsi="Times New Roman" w:cs="Times New Roman"/>
        </w:rPr>
        <w:t>.</w:t>
      </w:r>
      <w:r w:rsidR="00BC6E25">
        <w:rPr>
          <w:rStyle w:val="FootnoteReference"/>
          <w:rFonts w:ascii="Times New Roman" w:hAnsi="Times New Roman" w:cs="Times New Roman"/>
        </w:rPr>
        <w:footnoteReference w:id="59"/>
      </w:r>
      <w:r w:rsidR="005D0224">
        <w:rPr>
          <w:rFonts w:ascii="Times New Roman" w:hAnsi="Times New Roman" w:cs="Times New Roman"/>
        </w:rPr>
        <w:t xml:space="preserve">  </w:t>
      </w:r>
    </w:p>
    <w:p w14:paraId="42F3F15F" w14:textId="65C18E21" w:rsidR="00BB79A6" w:rsidRPr="00BB79A6" w:rsidRDefault="00CB0401" w:rsidP="002A389B">
      <w:pPr>
        <w:jc w:val="both"/>
        <w:rPr>
          <w:rFonts w:ascii="Times New Roman" w:hAnsi="Times New Roman" w:cs="Times New Roman"/>
        </w:rPr>
      </w:pPr>
      <w:r>
        <w:rPr>
          <w:rFonts w:ascii="Times New Roman" w:hAnsi="Times New Roman" w:cs="Times New Roman"/>
        </w:rPr>
        <w:tab/>
      </w:r>
      <w:r w:rsidR="00857ACE">
        <w:rPr>
          <w:rFonts w:ascii="Times New Roman" w:hAnsi="Times New Roman" w:cs="Times New Roman"/>
        </w:rPr>
        <w:t>More specifically, t</w:t>
      </w:r>
      <w:r>
        <w:rPr>
          <w:rFonts w:ascii="Times New Roman" w:hAnsi="Times New Roman" w:cs="Times New Roman"/>
        </w:rPr>
        <w:t xml:space="preserve">hese few reform </w:t>
      </w:r>
      <w:r w:rsidR="00BB79A6">
        <w:rPr>
          <w:rFonts w:ascii="Times New Roman" w:hAnsi="Times New Roman" w:cs="Times New Roman"/>
        </w:rPr>
        <w:t xml:space="preserve">code </w:t>
      </w:r>
      <w:r w:rsidR="005D0224">
        <w:rPr>
          <w:rFonts w:ascii="Times New Roman" w:hAnsi="Times New Roman" w:cs="Times New Roman"/>
        </w:rPr>
        <w:t xml:space="preserve">provisions </w:t>
      </w:r>
      <w:r>
        <w:rPr>
          <w:rFonts w:ascii="Times New Roman" w:hAnsi="Times New Roman" w:cs="Times New Roman"/>
        </w:rPr>
        <w:t xml:space="preserve">incorporate </w:t>
      </w:r>
      <w:r w:rsidR="005D0224">
        <w:rPr>
          <w:rFonts w:ascii="Times New Roman" w:hAnsi="Times New Roman" w:cs="Times New Roman"/>
        </w:rPr>
        <w:t xml:space="preserve">the </w:t>
      </w:r>
      <w:r w:rsidR="00284E16">
        <w:rPr>
          <w:rFonts w:ascii="Times New Roman" w:hAnsi="Times New Roman" w:cs="Times New Roman"/>
        </w:rPr>
        <w:t>“fresh approach”</w:t>
      </w:r>
      <w:r w:rsidR="00284E16">
        <w:rPr>
          <w:rStyle w:val="FootnoteReference"/>
          <w:rFonts w:ascii="Times New Roman" w:hAnsi="Times New Roman" w:cs="Times New Roman"/>
        </w:rPr>
        <w:footnoteReference w:id="60"/>
      </w:r>
      <w:r w:rsidR="005D0224">
        <w:rPr>
          <w:rFonts w:ascii="Times New Roman" w:hAnsi="Times New Roman" w:cs="Times New Roman"/>
        </w:rPr>
        <w:t xml:space="preserve"> to legal causation developed by the drafters of the Model Penal Code and implemented through Model Penal Code § 2.03(2).</w:t>
      </w:r>
      <w:r w:rsidR="005D0224">
        <w:rPr>
          <w:rStyle w:val="FootnoteReference"/>
          <w:rFonts w:ascii="Times New Roman" w:hAnsi="Times New Roman" w:cs="Times New Roman"/>
        </w:rPr>
        <w:footnoteReference w:id="61"/>
      </w:r>
      <w:r w:rsidR="005D0224">
        <w:rPr>
          <w:rFonts w:ascii="Times New Roman" w:hAnsi="Times New Roman" w:cs="Times New Roman"/>
        </w:rPr>
        <w:t xml:space="preserve">  For the reasons discussed in the </w:t>
      </w:r>
      <w:r w:rsidR="005D0224">
        <w:rPr>
          <w:rFonts w:ascii="Times New Roman" w:hAnsi="Times New Roman" w:cs="Times New Roman"/>
        </w:rPr>
        <w:lastRenderedPageBreak/>
        <w:t>commentary to Revised Code § 22A-204(c),</w:t>
      </w:r>
      <w:r w:rsidR="00857ACE">
        <w:rPr>
          <w:rFonts w:ascii="Times New Roman" w:hAnsi="Times New Roman" w:cs="Times New Roman"/>
        </w:rPr>
        <w:t xml:space="preserve"> however,</w:t>
      </w:r>
      <w:r>
        <w:rPr>
          <w:rFonts w:ascii="Times New Roman" w:hAnsi="Times New Roman" w:cs="Times New Roman"/>
        </w:rPr>
        <w:t xml:space="preserve"> </w:t>
      </w:r>
      <w:r w:rsidR="005D0224">
        <w:rPr>
          <w:rFonts w:ascii="Times New Roman" w:hAnsi="Times New Roman" w:cs="Times New Roman"/>
        </w:rPr>
        <w:t xml:space="preserve">this approach generally constitutes a </w:t>
      </w:r>
      <w:r w:rsidR="00386B81">
        <w:rPr>
          <w:rFonts w:ascii="Times New Roman" w:hAnsi="Times New Roman" w:cs="Times New Roman"/>
        </w:rPr>
        <w:t>problematic</w:t>
      </w:r>
      <w:r w:rsidR="004A7367">
        <w:rPr>
          <w:rFonts w:ascii="Times New Roman" w:hAnsi="Times New Roman" w:cs="Times New Roman"/>
        </w:rPr>
        <w:t xml:space="preserve"> departure from the common law</w:t>
      </w:r>
      <w:r w:rsidR="00386B81">
        <w:rPr>
          <w:rFonts w:ascii="Times New Roman" w:hAnsi="Times New Roman" w:cs="Times New Roman"/>
        </w:rPr>
        <w:t>.</w:t>
      </w:r>
      <w:r w:rsidR="00386B81">
        <w:rPr>
          <w:rStyle w:val="FootnoteReference"/>
          <w:rFonts w:ascii="Times New Roman" w:hAnsi="Times New Roman" w:cs="Times New Roman"/>
        </w:rPr>
        <w:footnoteReference w:id="62"/>
      </w:r>
      <w:r w:rsidR="00BB79A6">
        <w:rPr>
          <w:rFonts w:ascii="Times New Roman" w:hAnsi="Times New Roman" w:cs="Times New Roman"/>
        </w:rPr>
        <w:t xml:space="preserve">  </w:t>
      </w:r>
      <w:r w:rsidR="006C2404">
        <w:rPr>
          <w:rFonts w:ascii="Times New Roman" w:hAnsi="Times New Roman" w:cs="Times New Roman"/>
        </w:rPr>
        <w:t>With respect to</w:t>
      </w:r>
      <w:r w:rsidR="00386B81">
        <w:rPr>
          <w:rFonts w:ascii="Times New Roman" w:hAnsi="Times New Roman" w:cs="Times New Roman"/>
        </w:rPr>
        <w:t xml:space="preserve"> treatm</w:t>
      </w:r>
      <w:r>
        <w:rPr>
          <w:rFonts w:ascii="Times New Roman" w:hAnsi="Times New Roman" w:cs="Times New Roman"/>
        </w:rPr>
        <w:t xml:space="preserve">ent of accidents in particular, though, </w:t>
      </w:r>
      <w:r w:rsidR="00386B81">
        <w:rPr>
          <w:rFonts w:ascii="Times New Roman" w:hAnsi="Times New Roman" w:cs="Times New Roman"/>
        </w:rPr>
        <w:t xml:space="preserve">what </w:t>
      </w:r>
      <w:r w:rsidR="006C2404">
        <w:rPr>
          <w:rFonts w:ascii="Times New Roman" w:hAnsi="Times New Roman" w:cs="Times New Roman"/>
        </w:rPr>
        <w:t xml:space="preserve">the Model Penal Code (and relevant state-based provisions) </w:t>
      </w:r>
      <w:r w:rsidR="00386B81">
        <w:rPr>
          <w:rFonts w:ascii="Times New Roman" w:hAnsi="Times New Roman" w:cs="Times New Roman"/>
        </w:rPr>
        <w:t xml:space="preserve">miss is that </w:t>
      </w:r>
      <w:r w:rsidR="00284E16">
        <w:rPr>
          <w:rFonts w:ascii="Times New Roman" w:hAnsi="Times New Roman" w:cs="Times New Roman"/>
          <w:color w:val="000000"/>
        </w:rPr>
        <w:t xml:space="preserve">whether a claim of accident or mistake is raised, </w:t>
      </w:r>
      <w:r w:rsidR="00284E16">
        <w:rPr>
          <w:rFonts w:ascii="Times New Roman" w:hAnsi="Times New Roman" w:cs="Times New Roman"/>
        </w:rPr>
        <w:t xml:space="preserve">both effectively </w:t>
      </w:r>
      <w:r w:rsidR="00284E16">
        <w:rPr>
          <w:rFonts w:ascii="Times New Roman" w:eastAsia="Times New Roman" w:hAnsi="Times New Roman" w:cs="Times New Roman"/>
        </w:rPr>
        <w:t xml:space="preserve">raise a culpable mental state issue, namely, whether </w:t>
      </w:r>
      <w:r w:rsidR="00284E16" w:rsidRPr="002A389B">
        <w:rPr>
          <w:rFonts w:ascii="Times New Roman" w:eastAsia="Times New Roman" w:hAnsi="Times New Roman" w:cs="Times New Roman"/>
        </w:rPr>
        <w:t xml:space="preserve">the government can meet its affirmative burden of proof concerning the </w:t>
      </w:r>
      <w:r w:rsidR="00284E16">
        <w:rPr>
          <w:rFonts w:ascii="Times New Roman" w:eastAsia="Times New Roman" w:hAnsi="Times New Roman" w:cs="Times New Roman"/>
        </w:rPr>
        <w:t>culpable mental state requirement governing</w:t>
      </w:r>
      <w:r w:rsidR="00284E16" w:rsidRPr="002A389B">
        <w:rPr>
          <w:rFonts w:ascii="Times New Roman" w:eastAsia="Times New Roman" w:hAnsi="Times New Roman" w:cs="Times New Roman"/>
        </w:rPr>
        <w:t xml:space="preserve"> an offense.</w:t>
      </w:r>
      <w:r w:rsidR="00284E16">
        <w:rPr>
          <w:rStyle w:val="FootnoteReference"/>
          <w:rFonts w:ascii="Times New Roman" w:eastAsia="Times New Roman" w:hAnsi="Times New Roman" w:cs="Times New Roman"/>
        </w:rPr>
        <w:footnoteReference w:id="63"/>
      </w:r>
      <w:r w:rsidR="00BB79A6">
        <w:rPr>
          <w:rFonts w:ascii="Times New Roman" w:eastAsia="Times New Roman" w:hAnsi="Times New Roman" w:cs="Times New Roman"/>
        </w:rPr>
        <w:t xml:space="preserve">  </w:t>
      </w:r>
    </w:p>
    <w:p w14:paraId="5ECC0FDD" w14:textId="5729F3BC" w:rsidR="00F73BDD" w:rsidRPr="00745089" w:rsidRDefault="00BB79A6" w:rsidP="002A389B">
      <w:pPr>
        <w:jc w:val="both"/>
        <w:rPr>
          <w:rFonts w:ascii="Times New Roman" w:hAnsi="Times New Roman" w:cs="Times New Roman"/>
          <w:color w:val="000000"/>
        </w:rPr>
      </w:pPr>
      <w:r>
        <w:rPr>
          <w:rFonts w:ascii="Times New Roman" w:eastAsia="Times New Roman" w:hAnsi="Times New Roman" w:cs="Times New Roman"/>
        </w:rPr>
        <w:tab/>
      </w:r>
      <w:r w:rsidR="004A7367">
        <w:rPr>
          <w:rFonts w:ascii="Times New Roman" w:eastAsia="Times New Roman" w:hAnsi="Times New Roman" w:cs="Times New Roman"/>
        </w:rPr>
        <w:t xml:space="preserve">This </w:t>
      </w:r>
      <w:r w:rsidR="00EF1EE7">
        <w:rPr>
          <w:rFonts w:ascii="Times New Roman" w:eastAsia="Times New Roman" w:hAnsi="Times New Roman" w:cs="Times New Roman"/>
        </w:rPr>
        <w:t xml:space="preserve">insight is reflected in </w:t>
      </w:r>
      <w:r w:rsidR="003E5219">
        <w:rPr>
          <w:rFonts w:ascii="Times New Roman" w:eastAsia="Times New Roman" w:hAnsi="Times New Roman" w:cs="Times New Roman"/>
        </w:rPr>
        <w:t>District</w:t>
      </w:r>
      <w:r w:rsidR="00745089">
        <w:rPr>
          <w:rFonts w:ascii="Times New Roman" w:eastAsia="Times New Roman" w:hAnsi="Times New Roman" w:cs="Times New Roman"/>
        </w:rPr>
        <w:t xml:space="preserve"> case</w:t>
      </w:r>
      <w:r w:rsidR="003E5219">
        <w:rPr>
          <w:rFonts w:ascii="Times New Roman" w:eastAsia="Times New Roman" w:hAnsi="Times New Roman" w:cs="Times New Roman"/>
        </w:rPr>
        <w:t xml:space="preserve"> law, which</w:t>
      </w:r>
      <w:r w:rsidR="00F60077">
        <w:rPr>
          <w:rFonts w:ascii="Times New Roman" w:eastAsia="Times New Roman" w:hAnsi="Times New Roman" w:cs="Times New Roman"/>
        </w:rPr>
        <w:t xml:space="preserve"> </w:t>
      </w:r>
      <w:r w:rsidR="00B671AE">
        <w:rPr>
          <w:rFonts w:ascii="Times New Roman" w:eastAsia="Times New Roman" w:hAnsi="Times New Roman" w:cs="Times New Roman"/>
        </w:rPr>
        <w:t>recognizes that</w:t>
      </w:r>
      <w:r w:rsidR="003E5219">
        <w:rPr>
          <w:rFonts w:ascii="Times New Roman" w:eastAsia="Times New Roman" w:hAnsi="Times New Roman" w:cs="Times New Roman"/>
        </w:rPr>
        <w:t xml:space="preserve"> </w:t>
      </w:r>
      <w:r w:rsidR="00D56F86" w:rsidRPr="002A389B">
        <w:rPr>
          <w:rFonts w:ascii="Times New Roman" w:eastAsia="Times New Roman" w:hAnsi="Times New Roman" w:cs="Times New Roman"/>
        </w:rPr>
        <w:t>“</w:t>
      </w:r>
      <w:r w:rsidR="00F60077">
        <w:rPr>
          <w:rFonts w:ascii="Times New Roman" w:hAnsi="Times New Roman" w:cs="Times New Roman"/>
          <w:color w:val="000000"/>
        </w:rPr>
        <w:t>[d]</w:t>
      </w:r>
      <w:r w:rsidR="00D56F86" w:rsidRPr="002A389B">
        <w:rPr>
          <w:rFonts w:ascii="Times New Roman" w:hAnsi="Times New Roman" w:cs="Times New Roman"/>
          <w:color w:val="000000"/>
        </w:rPr>
        <w:t>efenses of accident and mistake of fact (or non-penal law) have potential application to any case in which they could rebut proof of a required mental element.”</w:t>
      </w:r>
      <w:r w:rsidR="00D56F86" w:rsidRPr="002A389B">
        <w:rPr>
          <w:rStyle w:val="FootnoteReference"/>
          <w:rFonts w:ascii="Times New Roman" w:hAnsi="Times New Roman" w:cs="Times New Roman"/>
          <w:color w:val="000000"/>
        </w:rPr>
        <w:footnoteReference w:id="64"/>
      </w:r>
      <w:r w:rsidR="00745089">
        <w:rPr>
          <w:rFonts w:ascii="Times New Roman" w:hAnsi="Times New Roman" w:cs="Times New Roman"/>
          <w:color w:val="000000"/>
        </w:rPr>
        <w:t xml:space="preserve">  And it is also reflected in case law from outside of the District, which similarly</w:t>
      </w:r>
      <w:r>
        <w:rPr>
          <w:rFonts w:ascii="Times New Roman" w:hAnsi="Times New Roman" w:cs="Times New Roman"/>
          <w:color w:val="000000"/>
        </w:rPr>
        <w:t xml:space="preserve"> view</w:t>
      </w:r>
      <w:r w:rsidR="00745089">
        <w:rPr>
          <w:rFonts w:ascii="Times New Roman" w:hAnsi="Times New Roman" w:cs="Times New Roman"/>
          <w:color w:val="000000"/>
        </w:rPr>
        <w:t>s</w:t>
      </w:r>
      <w:r>
        <w:rPr>
          <w:rFonts w:ascii="Times New Roman" w:hAnsi="Times New Roman" w:cs="Times New Roman"/>
          <w:color w:val="000000"/>
        </w:rPr>
        <w:t xml:space="preserve"> accidents through the lens of </w:t>
      </w:r>
      <w:r>
        <w:rPr>
          <w:rFonts w:ascii="Times New Roman" w:hAnsi="Times New Roman" w:cs="Times New Roman"/>
          <w:i/>
          <w:color w:val="000000"/>
        </w:rPr>
        <w:t>mens rea</w:t>
      </w:r>
      <w:r>
        <w:rPr>
          <w:rFonts w:ascii="Times New Roman" w:hAnsi="Times New Roman" w:cs="Times New Roman"/>
          <w:color w:val="000000"/>
        </w:rPr>
        <w:t>.</w:t>
      </w:r>
      <w:r w:rsidR="00745089">
        <w:rPr>
          <w:rStyle w:val="FootnoteReference"/>
          <w:rFonts w:ascii="Times New Roman" w:hAnsi="Times New Roman" w:cs="Times New Roman"/>
          <w:color w:val="000000"/>
        </w:rPr>
        <w:footnoteReference w:id="65"/>
      </w:r>
      <w:r w:rsidR="00745089">
        <w:rPr>
          <w:rFonts w:ascii="Times New Roman" w:hAnsi="Times New Roman" w:cs="Times New Roman"/>
          <w:color w:val="000000"/>
        </w:rPr>
        <w:t xml:space="preserve">  In accordance with these authorities, </w:t>
      </w:r>
      <w:r w:rsidR="003E5219">
        <w:rPr>
          <w:rFonts w:ascii="Times New Roman" w:hAnsi="Times New Roman" w:cs="Times New Roman"/>
          <w:color w:val="000000"/>
        </w:rPr>
        <w:t>and in furtherance of the interests of clarity and consistency, §</w:t>
      </w:r>
      <w:r w:rsidR="003E5219">
        <w:rPr>
          <w:rFonts w:ascii="Times New Roman" w:hAnsi="Times New Roman" w:cs="Times New Roman"/>
        </w:rPr>
        <w:t xml:space="preserve"> </w:t>
      </w:r>
      <w:r w:rsidR="00EB69EB" w:rsidRPr="002A389B">
        <w:rPr>
          <w:rFonts w:ascii="Times New Roman" w:hAnsi="Times New Roman" w:cs="Times New Roman"/>
        </w:rPr>
        <w:t>(a)</w:t>
      </w:r>
      <w:r w:rsidR="006C2404">
        <w:rPr>
          <w:rFonts w:ascii="Times New Roman" w:hAnsi="Times New Roman" w:cs="Times New Roman"/>
        </w:rPr>
        <w:t xml:space="preserve"> explicitly articulates </w:t>
      </w:r>
      <w:r w:rsidR="00EB69EB" w:rsidRPr="002A389B">
        <w:rPr>
          <w:rFonts w:ascii="Times New Roman" w:hAnsi="Times New Roman" w:cs="Times New Roman"/>
        </w:rPr>
        <w:t>that accidents are</w:t>
      </w:r>
      <w:r w:rsidR="00EB69EB">
        <w:rPr>
          <w:rFonts w:ascii="Times New Roman" w:hAnsi="Times New Roman" w:cs="Times New Roman"/>
        </w:rPr>
        <w:t xml:space="preserve"> subject to the same general</w:t>
      </w:r>
      <w:r w:rsidR="00EB69EB" w:rsidRPr="002A389B">
        <w:rPr>
          <w:rFonts w:ascii="Times New Roman" w:hAnsi="Times New Roman" w:cs="Times New Roman"/>
        </w:rPr>
        <w:t xml:space="preserve"> rule of logical relev</w:t>
      </w:r>
      <w:r w:rsidR="00EB69EB">
        <w:rPr>
          <w:rFonts w:ascii="Times New Roman" w:hAnsi="Times New Roman" w:cs="Times New Roman"/>
        </w:rPr>
        <w:t>ance</w:t>
      </w:r>
      <w:r w:rsidR="003E5219">
        <w:rPr>
          <w:rFonts w:ascii="Times New Roman" w:hAnsi="Times New Roman" w:cs="Times New Roman"/>
        </w:rPr>
        <w:t xml:space="preserve"> as mistakes.</w:t>
      </w:r>
    </w:p>
    <w:p w14:paraId="1BE17B46" w14:textId="56D1F6E9" w:rsidR="00EE57F4" w:rsidRDefault="00062C39" w:rsidP="002A389B">
      <w:pPr>
        <w:jc w:val="both"/>
        <w:rPr>
          <w:rFonts w:ascii="Times New Roman" w:eastAsia="Times New Roman" w:hAnsi="Times New Roman" w:cs="Times New Roman"/>
        </w:rPr>
      </w:pPr>
      <w:r>
        <w:rPr>
          <w:rFonts w:ascii="Times New Roman" w:hAnsi="Times New Roman" w:cs="Times New Roman"/>
        </w:rPr>
        <w:tab/>
      </w:r>
      <w:r w:rsidR="004843B5">
        <w:rPr>
          <w:rFonts w:ascii="Times New Roman" w:eastAsia="Times New Roman" w:hAnsi="Times New Roman" w:cs="Times New Roman"/>
        </w:rPr>
        <w:t>V</w:t>
      </w:r>
      <w:r>
        <w:rPr>
          <w:rFonts w:ascii="Times New Roman" w:hAnsi="Times New Roman" w:cs="Times New Roman"/>
        </w:rPr>
        <w:t>iewed collectively,</w:t>
      </w:r>
      <w:r w:rsidR="00B40EDB">
        <w:rPr>
          <w:rFonts w:ascii="Times New Roman" w:hAnsi="Times New Roman" w:cs="Times New Roman"/>
        </w:rPr>
        <w:t xml:space="preserve"> </w:t>
      </w:r>
      <w:r w:rsidR="00B40EDB">
        <w:rPr>
          <w:rFonts w:ascii="Times New Roman" w:eastAsia="Times New Roman" w:hAnsi="Times New Roman" w:cs="Times New Roman"/>
        </w:rPr>
        <w:t>the broadly applicable logical relevance principle set forth</w:t>
      </w:r>
      <w:r w:rsidR="003E5219">
        <w:rPr>
          <w:rFonts w:ascii="Times New Roman" w:hAnsi="Times New Roman" w:cs="Times New Roman"/>
        </w:rPr>
        <w:t xml:space="preserve"> </w:t>
      </w:r>
      <w:r w:rsidR="00B40EDB">
        <w:rPr>
          <w:rFonts w:ascii="Times New Roman" w:hAnsi="Times New Roman" w:cs="Times New Roman"/>
        </w:rPr>
        <w:t xml:space="preserve">by </w:t>
      </w:r>
      <w:r w:rsidR="003E5219">
        <w:rPr>
          <w:rFonts w:ascii="Times New Roman" w:hAnsi="Times New Roman" w:cs="Times New Roman"/>
        </w:rPr>
        <w:t>§§ (a) and (b)</w:t>
      </w:r>
      <w:r>
        <w:rPr>
          <w:rFonts w:ascii="Times New Roman" w:hAnsi="Times New Roman" w:cs="Times New Roman"/>
        </w:rPr>
        <w:t xml:space="preserve"> should </w:t>
      </w:r>
      <w:r w:rsidR="003E5219">
        <w:rPr>
          <w:rFonts w:ascii="Times New Roman" w:hAnsi="Times New Roman" w:cs="Times New Roman"/>
        </w:rPr>
        <w:t xml:space="preserve">secure </w:t>
      </w:r>
      <w:r w:rsidR="00F60077">
        <w:rPr>
          <w:rFonts w:ascii="Times New Roman" w:hAnsi="Times New Roman" w:cs="Times New Roman"/>
        </w:rPr>
        <w:t xml:space="preserve">for the District </w:t>
      </w:r>
      <w:r w:rsidR="006E73B4">
        <w:rPr>
          <w:rFonts w:ascii="Times New Roman" w:hAnsi="Times New Roman" w:cs="Times New Roman"/>
        </w:rPr>
        <w:t>one of the prim</w:t>
      </w:r>
      <w:r w:rsidR="003E5219">
        <w:rPr>
          <w:rFonts w:ascii="Times New Roman" w:hAnsi="Times New Roman" w:cs="Times New Roman"/>
        </w:rPr>
        <w:t>ary benefits of element analysis</w:t>
      </w:r>
      <w:r w:rsidR="006E73B4">
        <w:rPr>
          <w:rFonts w:ascii="Times New Roman" w:hAnsi="Times New Roman" w:cs="Times New Roman"/>
        </w:rPr>
        <w:t>:</w:t>
      </w:r>
      <w:r w:rsidR="006C2404">
        <w:rPr>
          <w:rFonts w:ascii="Times New Roman" w:hAnsi="Times New Roman" w:cs="Times New Roman"/>
        </w:rPr>
        <w:t xml:space="preserve">  </w:t>
      </w:r>
      <w:r>
        <w:rPr>
          <w:rFonts w:ascii="Times New Roman" w:eastAsia="Times New Roman" w:hAnsi="Times New Roman" w:cs="Times New Roman"/>
        </w:rPr>
        <w:t>“eliminating</w:t>
      </w:r>
      <w:r w:rsidRPr="002A389B">
        <w:rPr>
          <w:rFonts w:ascii="Times New Roman" w:eastAsia="Times New Roman" w:hAnsi="Times New Roman" w:cs="Times New Roman"/>
        </w:rPr>
        <w:t xml:space="preserve"> </w:t>
      </w:r>
      <w:r w:rsidR="00E226A2" w:rsidRPr="002A389B">
        <w:rPr>
          <w:rFonts w:ascii="Times New Roman" w:eastAsia="Times New Roman" w:hAnsi="Times New Roman" w:cs="Times New Roman"/>
        </w:rPr>
        <w:t>the need for separate bodies of</w:t>
      </w:r>
      <w:r w:rsidR="00E226A2">
        <w:rPr>
          <w:rFonts w:ascii="Times New Roman" w:eastAsia="Times New Roman" w:hAnsi="Times New Roman" w:cs="Times New Roman"/>
        </w:rPr>
        <w:t xml:space="preserve"> </w:t>
      </w:r>
      <w:r w:rsidR="00E226A2" w:rsidRPr="002A389B">
        <w:rPr>
          <w:rFonts w:ascii="Times New Roman" w:eastAsia="Times New Roman" w:hAnsi="Times New Roman" w:cs="Times New Roman"/>
        </w:rPr>
        <w:t>law such as mistake and accident by demonstrating that these apparently independent doctrines are actually concerned with culpability as to particular objective elements.”</w:t>
      </w:r>
      <w:r w:rsidR="00E226A2" w:rsidRPr="002A389B">
        <w:rPr>
          <w:rStyle w:val="FootnoteReference"/>
          <w:rFonts w:ascii="Times New Roman" w:eastAsia="Times New Roman" w:hAnsi="Times New Roman" w:cs="Times New Roman"/>
        </w:rPr>
        <w:footnoteReference w:id="66"/>
      </w:r>
      <w:r w:rsidR="00CB0401">
        <w:rPr>
          <w:rFonts w:ascii="Times New Roman" w:eastAsia="Times New Roman" w:hAnsi="Times New Roman" w:cs="Times New Roman"/>
        </w:rPr>
        <w:t xml:space="preserve">  </w:t>
      </w:r>
      <w:r w:rsidR="00EE57F4">
        <w:rPr>
          <w:rFonts w:ascii="Times New Roman" w:eastAsia="Times New Roman" w:hAnsi="Times New Roman" w:cs="Times New Roman"/>
        </w:rPr>
        <w:t xml:space="preserve">There is, however, </w:t>
      </w:r>
      <w:r w:rsidR="008C1BC9">
        <w:rPr>
          <w:rFonts w:ascii="Times New Roman" w:eastAsia="Times New Roman" w:hAnsi="Times New Roman" w:cs="Times New Roman"/>
        </w:rPr>
        <w:t xml:space="preserve">one additional benefit of codifying this logical relevance principle that bears notice:  </w:t>
      </w:r>
      <w:r w:rsidR="00F9579F">
        <w:rPr>
          <w:rFonts w:ascii="Times New Roman" w:eastAsia="Times New Roman" w:hAnsi="Times New Roman" w:cs="Times New Roman"/>
        </w:rPr>
        <w:t xml:space="preserve">it should </w:t>
      </w:r>
      <w:r w:rsidR="002F59AC">
        <w:rPr>
          <w:rFonts w:ascii="Times New Roman" w:eastAsia="Times New Roman" w:hAnsi="Times New Roman" w:cs="Times New Roman"/>
        </w:rPr>
        <w:t xml:space="preserve">provide the basis for more clearly and consistently </w:t>
      </w:r>
      <w:r w:rsidR="00A2186A">
        <w:rPr>
          <w:rFonts w:ascii="Times New Roman" w:eastAsia="Times New Roman" w:hAnsi="Times New Roman" w:cs="Times New Roman"/>
        </w:rPr>
        <w:t>dealing with</w:t>
      </w:r>
      <w:r w:rsidR="00F9579F">
        <w:rPr>
          <w:rFonts w:ascii="Times New Roman" w:eastAsia="Times New Roman" w:hAnsi="Times New Roman" w:cs="Times New Roman"/>
        </w:rPr>
        <w:t xml:space="preserve"> </w:t>
      </w:r>
      <w:r w:rsidR="00B277C4">
        <w:rPr>
          <w:rFonts w:ascii="Times New Roman" w:eastAsia="Times New Roman" w:hAnsi="Times New Roman" w:cs="Times New Roman"/>
        </w:rPr>
        <w:t xml:space="preserve">those </w:t>
      </w:r>
      <w:r w:rsidR="00F9579F">
        <w:rPr>
          <w:rFonts w:ascii="Times New Roman" w:eastAsia="Times New Roman" w:hAnsi="Times New Roman" w:cs="Times New Roman"/>
        </w:rPr>
        <w:t xml:space="preserve">exceptional </w:t>
      </w:r>
      <w:r w:rsidR="00876072">
        <w:rPr>
          <w:rFonts w:ascii="Times New Roman" w:eastAsia="Times New Roman" w:hAnsi="Times New Roman" w:cs="Times New Roman"/>
        </w:rPr>
        <w:t xml:space="preserve">situations where the </w:t>
      </w:r>
      <w:r w:rsidR="006C2404">
        <w:rPr>
          <w:rFonts w:ascii="Times New Roman" w:eastAsia="Times New Roman" w:hAnsi="Times New Roman" w:cs="Times New Roman"/>
        </w:rPr>
        <w:t xml:space="preserve">distinctively culpable </w:t>
      </w:r>
      <w:r w:rsidR="002F59AC">
        <w:rPr>
          <w:rFonts w:ascii="Times New Roman" w:eastAsia="Times New Roman" w:hAnsi="Times New Roman" w:cs="Times New Roman"/>
        </w:rPr>
        <w:t>nature of a particular</w:t>
      </w:r>
      <w:r w:rsidR="00A2186A">
        <w:rPr>
          <w:rFonts w:ascii="Times New Roman" w:eastAsia="Times New Roman" w:hAnsi="Times New Roman" w:cs="Times New Roman"/>
        </w:rPr>
        <w:t xml:space="preserve"> </w:t>
      </w:r>
      <w:r w:rsidR="006B7BCF">
        <w:rPr>
          <w:rFonts w:ascii="Times New Roman" w:eastAsia="Times New Roman" w:hAnsi="Times New Roman" w:cs="Times New Roman"/>
        </w:rPr>
        <w:t xml:space="preserve">kind of </w:t>
      </w:r>
      <w:r w:rsidR="002F59AC">
        <w:rPr>
          <w:rFonts w:ascii="Times New Roman" w:eastAsia="Times New Roman" w:hAnsi="Times New Roman" w:cs="Times New Roman"/>
        </w:rPr>
        <w:t>mistake, ignorance, or accident</w:t>
      </w:r>
      <w:r w:rsidR="00A2186A">
        <w:rPr>
          <w:rFonts w:ascii="Times New Roman" w:eastAsia="Times New Roman" w:hAnsi="Times New Roman" w:cs="Times New Roman"/>
        </w:rPr>
        <w:t xml:space="preserve"> </w:t>
      </w:r>
      <w:r w:rsidR="002F59AC">
        <w:rPr>
          <w:rFonts w:ascii="Times New Roman" w:eastAsia="Times New Roman" w:hAnsi="Times New Roman" w:cs="Times New Roman"/>
        </w:rPr>
        <w:t>justifies imputing the relevant culpable mental state—considerations of logical relevance aside.</w:t>
      </w:r>
      <w:r w:rsidR="00EE57F4">
        <w:rPr>
          <w:rFonts w:ascii="Times New Roman" w:eastAsia="Times New Roman" w:hAnsi="Times New Roman" w:cs="Times New Roman"/>
        </w:rPr>
        <w:t xml:space="preserve">  </w:t>
      </w:r>
    </w:p>
    <w:p w14:paraId="44BEEC79" w14:textId="76037581" w:rsidR="009C6F72" w:rsidRDefault="00EE57F4" w:rsidP="002A389B">
      <w:pPr>
        <w:jc w:val="both"/>
        <w:rPr>
          <w:rFonts w:ascii="Times New Roman" w:eastAsia="Times New Roman" w:hAnsi="Times New Roman" w:cs="Times New Roman"/>
        </w:rPr>
      </w:pPr>
      <w:r>
        <w:rPr>
          <w:rFonts w:ascii="Times New Roman" w:eastAsia="Times New Roman" w:hAnsi="Times New Roman" w:cs="Times New Roman"/>
        </w:rPr>
        <w:tab/>
      </w:r>
      <w:r w:rsidR="006B7BCF">
        <w:rPr>
          <w:rFonts w:ascii="Times New Roman" w:eastAsia="Times New Roman" w:hAnsi="Times New Roman" w:cs="Times New Roman"/>
        </w:rPr>
        <w:t xml:space="preserve">An illustrative example is </w:t>
      </w:r>
      <w:r w:rsidR="00876072">
        <w:rPr>
          <w:rFonts w:ascii="Times New Roman" w:eastAsia="Times New Roman" w:hAnsi="Times New Roman" w:cs="Times New Roman"/>
        </w:rPr>
        <w:t xml:space="preserve">presented by </w:t>
      </w:r>
      <w:r w:rsidR="008F4FF5">
        <w:rPr>
          <w:rFonts w:ascii="Times New Roman" w:eastAsia="Times New Roman" w:hAnsi="Times New Roman" w:cs="Times New Roman"/>
        </w:rPr>
        <w:t xml:space="preserve">an </w:t>
      </w:r>
      <w:r w:rsidR="00876072">
        <w:rPr>
          <w:rFonts w:ascii="Times New Roman" w:eastAsia="Times New Roman" w:hAnsi="Times New Roman" w:cs="Times New Roman"/>
        </w:rPr>
        <w:t xml:space="preserve">actor who </w:t>
      </w:r>
      <w:r w:rsidR="008F4FF5">
        <w:rPr>
          <w:rFonts w:ascii="Times New Roman" w:eastAsia="Times New Roman" w:hAnsi="Times New Roman" w:cs="Times New Roman"/>
        </w:rPr>
        <w:t>suspects a pro</w:t>
      </w:r>
      <w:r w:rsidR="006B7BCF">
        <w:rPr>
          <w:rFonts w:ascii="Times New Roman" w:eastAsia="Times New Roman" w:hAnsi="Times New Roman" w:cs="Times New Roman"/>
        </w:rPr>
        <w:t>hibite</w:t>
      </w:r>
      <w:r w:rsidR="00B277C4">
        <w:rPr>
          <w:rFonts w:ascii="Times New Roman" w:eastAsia="Times New Roman" w:hAnsi="Times New Roman" w:cs="Times New Roman"/>
        </w:rPr>
        <w:t>d circumstance exists but deliberately</w:t>
      </w:r>
      <w:r w:rsidR="006B7BCF">
        <w:rPr>
          <w:rFonts w:ascii="Times New Roman" w:eastAsia="Times New Roman" w:hAnsi="Times New Roman" w:cs="Times New Roman"/>
        </w:rPr>
        <w:t xml:space="preserve"> </w:t>
      </w:r>
      <w:r w:rsidR="00876072">
        <w:rPr>
          <w:rFonts w:ascii="Times New Roman" w:eastAsia="Times New Roman" w:hAnsi="Times New Roman" w:cs="Times New Roman"/>
        </w:rPr>
        <w:t xml:space="preserve">avoids the acquisition of guilty knowledge </w:t>
      </w:r>
      <w:r w:rsidR="00E26A56">
        <w:rPr>
          <w:rFonts w:ascii="Times New Roman" w:eastAsia="Times New Roman" w:hAnsi="Times New Roman" w:cs="Times New Roman"/>
        </w:rPr>
        <w:t>i</w:t>
      </w:r>
      <w:r w:rsidR="008F4FF5">
        <w:rPr>
          <w:rFonts w:ascii="Times New Roman" w:eastAsia="Times New Roman" w:hAnsi="Times New Roman" w:cs="Times New Roman"/>
        </w:rPr>
        <w:t xml:space="preserve">n order to </w:t>
      </w:r>
      <w:r w:rsidR="008F4FF5">
        <w:rPr>
          <w:rFonts w:ascii="Times New Roman" w:eastAsia="Times New Roman" w:hAnsi="Times New Roman" w:cs="Times New Roman"/>
        </w:rPr>
        <w:lastRenderedPageBreak/>
        <w:t>preserve a defense.</w:t>
      </w:r>
      <w:r w:rsidR="008F4FF5">
        <w:rPr>
          <w:rStyle w:val="FootnoteReference"/>
          <w:rFonts w:ascii="Times New Roman" w:eastAsia="Times New Roman" w:hAnsi="Times New Roman" w:cs="Times New Roman"/>
        </w:rPr>
        <w:footnoteReference w:id="67"/>
      </w:r>
      <w:r w:rsidR="00B277C4">
        <w:rPr>
          <w:rFonts w:ascii="Times New Roman" w:eastAsia="Times New Roman" w:hAnsi="Times New Roman" w:cs="Times New Roman"/>
        </w:rPr>
        <w:t xml:space="preserve">  </w:t>
      </w:r>
      <w:r w:rsidR="008F4FF5">
        <w:rPr>
          <w:rFonts w:ascii="Times New Roman" w:eastAsia="Times New Roman" w:hAnsi="Times New Roman" w:cs="Times New Roman"/>
        </w:rPr>
        <w:t>Under these circumstances, it is clear that—pursuant to § (a)—</w:t>
      </w:r>
      <w:r w:rsidR="00C70A8B">
        <w:rPr>
          <w:rFonts w:ascii="Times New Roman" w:eastAsia="Times New Roman" w:hAnsi="Times New Roman" w:cs="Times New Roman"/>
        </w:rPr>
        <w:t>the actor’s</w:t>
      </w:r>
      <w:r w:rsidR="008F4FF5">
        <w:rPr>
          <w:rFonts w:ascii="Times New Roman" w:eastAsia="Times New Roman" w:hAnsi="Times New Roman" w:cs="Times New Roman"/>
        </w:rPr>
        <w:t xml:space="preserve"> ignorance would negate the </w:t>
      </w:r>
      <w:r w:rsidR="00CD4502">
        <w:rPr>
          <w:rFonts w:ascii="Times New Roman" w:eastAsia="Times New Roman" w:hAnsi="Times New Roman" w:cs="Times New Roman"/>
        </w:rPr>
        <w:t xml:space="preserve">existence of the </w:t>
      </w:r>
      <w:r w:rsidR="008F4FF5">
        <w:rPr>
          <w:rFonts w:ascii="Times New Roman" w:eastAsia="Times New Roman" w:hAnsi="Times New Roman" w:cs="Times New Roman"/>
        </w:rPr>
        <w:t>culpa</w:t>
      </w:r>
      <w:r w:rsidR="00F9579F">
        <w:rPr>
          <w:rFonts w:ascii="Times New Roman" w:eastAsia="Times New Roman" w:hAnsi="Times New Roman" w:cs="Times New Roman"/>
        </w:rPr>
        <w:t>ble mental state of knowl</w:t>
      </w:r>
      <w:r w:rsidR="008C1BC9">
        <w:rPr>
          <w:rFonts w:ascii="Times New Roman" w:eastAsia="Times New Roman" w:hAnsi="Times New Roman" w:cs="Times New Roman"/>
        </w:rPr>
        <w:t>edge</w:t>
      </w:r>
      <w:r w:rsidR="00133971">
        <w:rPr>
          <w:rFonts w:ascii="Times New Roman" w:eastAsia="Times New Roman" w:hAnsi="Times New Roman" w:cs="Times New Roman"/>
        </w:rPr>
        <w:t xml:space="preserve"> applicable to that circumstance</w:t>
      </w:r>
      <w:r w:rsidR="008C1BC9">
        <w:rPr>
          <w:rFonts w:ascii="Times New Roman" w:eastAsia="Times New Roman" w:hAnsi="Times New Roman" w:cs="Times New Roman"/>
        </w:rPr>
        <w:t>.</w:t>
      </w:r>
      <w:r w:rsidR="00E238BC">
        <w:rPr>
          <w:rFonts w:ascii="Times New Roman" w:eastAsia="Times New Roman" w:hAnsi="Times New Roman" w:cs="Times New Roman"/>
        </w:rPr>
        <w:t xml:space="preserve">  At the same time, however, </w:t>
      </w:r>
      <w:r w:rsidR="00133971">
        <w:rPr>
          <w:rFonts w:ascii="Times New Roman" w:eastAsia="Times New Roman" w:hAnsi="Times New Roman" w:cs="Times New Roman"/>
        </w:rPr>
        <w:t xml:space="preserve">it is also </w:t>
      </w:r>
      <w:r w:rsidR="00E84D0F">
        <w:rPr>
          <w:rFonts w:ascii="Times New Roman" w:eastAsia="Times New Roman" w:hAnsi="Times New Roman" w:cs="Times New Roman"/>
        </w:rPr>
        <w:t xml:space="preserve">generally recognized </w:t>
      </w:r>
      <w:r w:rsidR="00133971">
        <w:rPr>
          <w:rFonts w:ascii="Times New Roman" w:eastAsia="Times New Roman" w:hAnsi="Times New Roman" w:cs="Times New Roman"/>
        </w:rPr>
        <w:t xml:space="preserve">that </w:t>
      </w:r>
      <w:r w:rsidR="0014543E">
        <w:rPr>
          <w:rFonts w:ascii="Times New Roman" w:eastAsia="Times New Roman" w:hAnsi="Times New Roman" w:cs="Times New Roman"/>
        </w:rPr>
        <w:t>deliberate</w:t>
      </w:r>
      <w:r w:rsidR="00AC0DE2">
        <w:rPr>
          <w:rFonts w:ascii="Times New Roman" w:eastAsia="Times New Roman" w:hAnsi="Times New Roman" w:cs="Times New Roman"/>
        </w:rPr>
        <w:t xml:space="preserve"> ignorance</w:t>
      </w:r>
      <w:r w:rsidR="00B277C4">
        <w:rPr>
          <w:rFonts w:ascii="Times New Roman" w:eastAsia="Times New Roman" w:hAnsi="Times New Roman" w:cs="Times New Roman"/>
        </w:rPr>
        <w:t xml:space="preserve"> of this nature</w:t>
      </w:r>
      <w:r w:rsidR="00AC0DE2">
        <w:rPr>
          <w:rFonts w:ascii="Times New Roman" w:eastAsia="Times New Roman" w:hAnsi="Times New Roman" w:cs="Times New Roman"/>
        </w:rPr>
        <w:t xml:space="preserve"> should not </w:t>
      </w:r>
      <w:r w:rsidR="00133971">
        <w:rPr>
          <w:rFonts w:ascii="Times New Roman" w:eastAsia="Times New Roman" w:hAnsi="Times New Roman" w:cs="Times New Roman"/>
        </w:rPr>
        <w:t>preclude a conviction for a crime that imp</w:t>
      </w:r>
      <w:r w:rsidR="00E238BC">
        <w:rPr>
          <w:rFonts w:ascii="Times New Roman" w:eastAsia="Times New Roman" w:hAnsi="Times New Roman" w:cs="Times New Roman"/>
        </w:rPr>
        <w:t>os</w:t>
      </w:r>
      <w:r w:rsidR="00B277C4">
        <w:rPr>
          <w:rFonts w:ascii="Times New Roman" w:eastAsia="Times New Roman" w:hAnsi="Times New Roman" w:cs="Times New Roman"/>
        </w:rPr>
        <w:t xml:space="preserve">es a </w:t>
      </w:r>
      <w:r w:rsidR="00E84D0F">
        <w:rPr>
          <w:rFonts w:ascii="Times New Roman" w:eastAsia="Times New Roman" w:hAnsi="Times New Roman" w:cs="Times New Roman"/>
        </w:rPr>
        <w:t xml:space="preserve">requirement of knowledge as to a </w:t>
      </w:r>
      <w:r w:rsidR="00B277C4">
        <w:rPr>
          <w:rFonts w:ascii="Times New Roman" w:eastAsia="Times New Roman" w:hAnsi="Times New Roman" w:cs="Times New Roman"/>
        </w:rPr>
        <w:t>prohibited circ</w:t>
      </w:r>
      <w:r w:rsidR="00E84D0F">
        <w:rPr>
          <w:rFonts w:ascii="Times New Roman" w:eastAsia="Times New Roman" w:hAnsi="Times New Roman" w:cs="Times New Roman"/>
        </w:rPr>
        <w:t>umstance</w:t>
      </w:r>
      <w:r w:rsidR="00EA4C6E">
        <w:rPr>
          <w:rFonts w:ascii="Times New Roman" w:eastAsia="Times New Roman" w:hAnsi="Times New Roman" w:cs="Times New Roman"/>
        </w:rPr>
        <w:t xml:space="preserve"> given the comparable blameworthiness of the actor’s conduct</w:t>
      </w:r>
      <w:r w:rsidR="00E84D0F">
        <w:rPr>
          <w:rFonts w:ascii="Times New Roman" w:eastAsia="Times New Roman" w:hAnsi="Times New Roman" w:cs="Times New Roman"/>
        </w:rPr>
        <w:t xml:space="preserve">.  </w:t>
      </w:r>
      <w:r w:rsidR="00133971">
        <w:rPr>
          <w:rFonts w:ascii="Times New Roman" w:eastAsia="Times New Roman" w:hAnsi="Times New Roman" w:cs="Times New Roman"/>
        </w:rPr>
        <w:t xml:space="preserve">Consistent with this recognition, </w:t>
      </w:r>
      <w:r w:rsidR="00A2186A">
        <w:rPr>
          <w:rFonts w:ascii="Times New Roman" w:eastAsia="Times New Roman" w:hAnsi="Times New Roman" w:cs="Times New Roman"/>
        </w:rPr>
        <w:t xml:space="preserve">Revised D.C. Code § 208(c) </w:t>
      </w:r>
      <w:r w:rsidR="002F2FD5">
        <w:rPr>
          <w:rFonts w:ascii="Times New Roman" w:eastAsia="Times New Roman" w:hAnsi="Times New Roman" w:cs="Times New Roman"/>
        </w:rPr>
        <w:t xml:space="preserve">clearly </w:t>
      </w:r>
      <w:r w:rsidR="0014543E">
        <w:rPr>
          <w:rFonts w:ascii="Times New Roman" w:eastAsia="Times New Roman" w:hAnsi="Times New Roman" w:cs="Times New Roman"/>
        </w:rPr>
        <w:t>delineates</w:t>
      </w:r>
      <w:r w:rsidR="00B277C4">
        <w:rPr>
          <w:rFonts w:ascii="Times New Roman" w:eastAsia="Times New Roman" w:hAnsi="Times New Roman" w:cs="Times New Roman"/>
        </w:rPr>
        <w:t xml:space="preserve"> deliberate ignorance as an </w:t>
      </w:r>
      <w:r w:rsidR="00E238BC">
        <w:rPr>
          <w:rFonts w:ascii="Times New Roman" w:eastAsia="Times New Roman" w:hAnsi="Times New Roman" w:cs="Times New Roman"/>
        </w:rPr>
        <w:t>exception to the logical rele</w:t>
      </w:r>
      <w:r w:rsidR="00E84D0F">
        <w:rPr>
          <w:rFonts w:ascii="Times New Roman" w:eastAsia="Times New Roman" w:hAnsi="Times New Roman" w:cs="Times New Roman"/>
        </w:rPr>
        <w:t>vance principle stated in § (a) by authorizing courts to impute knowledge in the relevant circumstances</w:t>
      </w:r>
      <w:r w:rsidR="00C82D38">
        <w:rPr>
          <w:rFonts w:ascii="Times New Roman" w:eastAsia="Times New Roman" w:hAnsi="Times New Roman" w:cs="Times New Roman"/>
        </w:rPr>
        <w:t xml:space="preserve">.  </w:t>
      </w:r>
      <w:r w:rsidR="00EA5CBE">
        <w:rPr>
          <w:rFonts w:ascii="Times New Roman" w:eastAsia="Times New Roman" w:hAnsi="Times New Roman" w:cs="Times New Roman"/>
        </w:rPr>
        <w:t>(</w:t>
      </w:r>
      <w:r w:rsidR="00603B45">
        <w:rPr>
          <w:rFonts w:ascii="Times New Roman" w:eastAsia="Times New Roman" w:hAnsi="Times New Roman" w:cs="Times New Roman"/>
        </w:rPr>
        <w:t>A</w:t>
      </w:r>
      <w:r w:rsidR="00E84D0F">
        <w:rPr>
          <w:rFonts w:ascii="Times New Roman" w:eastAsia="Times New Roman" w:hAnsi="Times New Roman" w:cs="Times New Roman"/>
        </w:rPr>
        <w:t xml:space="preserve">dditional </w:t>
      </w:r>
      <w:r w:rsidR="002F2FD5">
        <w:rPr>
          <w:rFonts w:ascii="Times New Roman" w:eastAsia="Times New Roman" w:hAnsi="Times New Roman" w:cs="Times New Roman"/>
        </w:rPr>
        <w:t>imputation</w:t>
      </w:r>
      <w:r w:rsidR="00E84D0F">
        <w:rPr>
          <w:rFonts w:ascii="Times New Roman" w:eastAsia="Times New Roman" w:hAnsi="Times New Roman" w:cs="Times New Roman"/>
        </w:rPr>
        <w:t xml:space="preserve"> </w:t>
      </w:r>
      <w:r w:rsidR="002F2FD5">
        <w:rPr>
          <w:rFonts w:ascii="Times New Roman" w:eastAsia="Times New Roman" w:hAnsi="Times New Roman" w:cs="Times New Roman"/>
        </w:rPr>
        <w:t xml:space="preserve">provisions </w:t>
      </w:r>
      <w:r w:rsidR="00603B45">
        <w:rPr>
          <w:rFonts w:ascii="Times New Roman" w:eastAsia="Times New Roman" w:hAnsi="Times New Roman" w:cs="Times New Roman"/>
        </w:rPr>
        <w:t xml:space="preserve">have not been </w:t>
      </w:r>
      <w:r w:rsidR="00E238BC">
        <w:rPr>
          <w:rFonts w:ascii="Times New Roman" w:eastAsia="Times New Roman" w:hAnsi="Times New Roman" w:cs="Times New Roman"/>
        </w:rPr>
        <w:t xml:space="preserve">incorporated into </w:t>
      </w:r>
      <w:r w:rsidR="00E84D0F">
        <w:rPr>
          <w:rFonts w:ascii="Times New Roman" w:eastAsia="Times New Roman" w:hAnsi="Times New Roman" w:cs="Times New Roman"/>
        </w:rPr>
        <w:t xml:space="preserve">§ 208 </w:t>
      </w:r>
      <w:r w:rsidR="002F2FD5">
        <w:rPr>
          <w:rFonts w:ascii="Times New Roman" w:eastAsia="Times New Roman" w:hAnsi="Times New Roman" w:cs="Times New Roman"/>
        </w:rPr>
        <w:t>to deal with</w:t>
      </w:r>
      <w:r w:rsidR="00EA5CBE">
        <w:rPr>
          <w:rFonts w:ascii="Times New Roman" w:eastAsia="Times New Roman" w:hAnsi="Times New Roman" w:cs="Times New Roman"/>
        </w:rPr>
        <w:t xml:space="preserve"> situations involving accident-based</w:t>
      </w:r>
      <w:r w:rsidR="00EA5CBE">
        <w:rPr>
          <w:rStyle w:val="FootnoteReference"/>
          <w:rFonts w:ascii="Times New Roman" w:eastAsia="Times New Roman" w:hAnsi="Times New Roman" w:cs="Times New Roman"/>
        </w:rPr>
        <w:footnoteReference w:id="68"/>
      </w:r>
      <w:r w:rsidR="00EA5CBE">
        <w:rPr>
          <w:rFonts w:ascii="Times New Roman" w:eastAsia="Times New Roman" w:hAnsi="Times New Roman" w:cs="Times New Roman"/>
        </w:rPr>
        <w:t xml:space="preserve"> or mistake-based</w:t>
      </w:r>
      <w:r w:rsidR="00EA5CBE">
        <w:rPr>
          <w:rStyle w:val="FootnoteReference"/>
          <w:rFonts w:ascii="Times New Roman" w:eastAsia="Times New Roman" w:hAnsi="Times New Roman" w:cs="Times New Roman"/>
        </w:rPr>
        <w:footnoteReference w:id="69"/>
      </w:r>
      <w:r w:rsidR="0041382F">
        <w:rPr>
          <w:rFonts w:ascii="Times New Roman" w:eastAsia="Times New Roman" w:hAnsi="Times New Roman" w:cs="Times New Roman"/>
        </w:rPr>
        <w:t xml:space="preserve"> divergences</w:t>
      </w:r>
      <w:r w:rsidR="00603B45">
        <w:rPr>
          <w:rFonts w:ascii="Times New Roman" w:eastAsia="Times New Roman" w:hAnsi="Times New Roman" w:cs="Times New Roman"/>
        </w:rPr>
        <w:t>.</w:t>
      </w:r>
      <w:r w:rsidR="00EA5CBE">
        <w:rPr>
          <w:rStyle w:val="FootnoteReference"/>
          <w:rFonts w:ascii="Times New Roman" w:eastAsia="Times New Roman" w:hAnsi="Times New Roman" w:cs="Times New Roman"/>
        </w:rPr>
        <w:footnoteReference w:id="70"/>
      </w:r>
      <w:r w:rsidR="00EA5CBE">
        <w:rPr>
          <w:rFonts w:ascii="Times New Roman" w:eastAsia="Times New Roman" w:hAnsi="Times New Roman" w:cs="Times New Roman"/>
        </w:rPr>
        <w:t>)</w:t>
      </w:r>
    </w:p>
    <w:p w14:paraId="00F35837" w14:textId="77777777" w:rsidR="004A3EA2" w:rsidRPr="00E444E7" w:rsidRDefault="004A3EA2" w:rsidP="002A389B">
      <w:pPr>
        <w:jc w:val="both"/>
        <w:rPr>
          <w:rFonts w:ascii="Times New Roman" w:eastAsia="Times New Roman" w:hAnsi="Times New Roman" w:cs="Times New Roman"/>
        </w:rPr>
      </w:pPr>
    </w:p>
    <w:p w14:paraId="12CD3FD7" w14:textId="6716D386" w:rsidR="00DD5598" w:rsidRPr="00DD5598" w:rsidRDefault="007C133F" w:rsidP="002A389B">
      <w:pPr>
        <w:jc w:val="both"/>
        <w:rPr>
          <w:rFonts w:ascii="Times New Roman" w:hAnsi="Times New Roman" w:cs="Times New Roman"/>
          <w:b/>
        </w:rPr>
      </w:pPr>
      <w:r w:rsidRPr="002A389B">
        <w:rPr>
          <w:rFonts w:ascii="Times New Roman" w:hAnsi="Times New Roman" w:cs="Times New Roman"/>
          <w:b/>
        </w:rPr>
        <w:t>3.</w:t>
      </w:r>
      <w:r w:rsidRPr="002A389B">
        <w:rPr>
          <w:rFonts w:ascii="Times New Roman" w:hAnsi="Times New Roman" w:cs="Times New Roman"/>
        </w:rPr>
        <w:tab/>
      </w:r>
      <w:r w:rsidRPr="002A389B">
        <w:rPr>
          <w:rFonts w:ascii="Times New Roman" w:hAnsi="Times New Roman" w:cs="Times New Roman"/>
          <w:b/>
        </w:rPr>
        <w:t xml:space="preserve">§ </w:t>
      </w:r>
      <w:r w:rsidRPr="002A389B">
        <w:rPr>
          <w:rFonts w:ascii="Times New Roman" w:hAnsi="Times New Roman" w:cs="Times New Roman"/>
          <w:b/>
          <w:smallCaps/>
        </w:rPr>
        <w:t>22A-208(</w:t>
      </w:r>
      <w:r w:rsidR="002A727E" w:rsidRPr="002A389B">
        <w:rPr>
          <w:rFonts w:ascii="Times New Roman" w:hAnsi="Times New Roman" w:cs="Times New Roman"/>
          <w:b/>
        </w:rPr>
        <w:t>c</w:t>
      </w:r>
      <w:r w:rsidRPr="002A389B">
        <w:rPr>
          <w:rFonts w:ascii="Times New Roman" w:hAnsi="Times New Roman" w:cs="Times New Roman"/>
          <w:b/>
          <w:smallCaps/>
        </w:rPr>
        <w:t>)—</w:t>
      </w:r>
      <w:r w:rsidRPr="002A389B">
        <w:rPr>
          <w:rFonts w:ascii="Times New Roman" w:hAnsi="Times New Roman" w:cs="Times New Roman"/>
          <w:b/>
        </w:rPr>
        <w:t xml:space="preserve">Imputation of Knowledge for </w:t>
      </w:r>
      <w:r w:rsidR="002A727E" w:rsidRPr="002A389B">
        <w:rPr>
          <w:rFonts w:ascii="Times New Roman" w:hAnsi="Times New Roman" w:cs="Times New Roman"/>
          <w:b/>
        </w:rPr>
        <w:t>Deliberate Ignorance</w:t>
      </w:r>
    </w:p>
    <w:p w14:paraId="3C0A8928" w14:textId="77777777" w:rsidR="007C133F" w:rsidRPr="002A389B" w:rsidRDefault="007C133F" w:rsidP="002A389B">
      <w:pPr>
        <w:jc w:val="both"/>
        <w:rPr>
          <w:rFonts w:ascii="Times New Roman" w:hAnsi="Times New Roman" w:cs="Times New Roman"/>
          <w:i/>
        </w:rPr>
      </w:pPr>
    </w:p>
    <w:p w14:paraId="1E84C9BB" w14:textId="67891CA2" w:rsidR="00727AC8" w:rsidRPr="002A389B" w:rsidRDefault="007C133F" w:rsidP="002A389B">
      <w:pPr>
        <w:jc w:val="both"/>
        <w:rPr>
          <w:rFonts w:ascii="Times New Roman" w:eastAsia="Times New Roman" w:hAnsi="Times New Roman" w:cs="Times New Roman"/>
        </w:rPr>
      </w:pPr>
      <w:r w:rsidRPr="002A389B">
        <w:rPr>
          <w:rFonts w:ascii="Times New Roman" w:hAnsi="Times New Roman" w:cs="Times New Roman"/>
          <w:i/>
        </w:rPr>
        <w:tab/>
        <w:t xml:space="preserve">Explanatory Note. </w:t>
      </w:r>
      <w:r w:rsidRPr="002A389B">
        <w:rPr>
          <w:rFonts w:ascii="Times New Roman" w:hAnsi="Times New Roman" w:cs="Times New Roman"/>
        </w:rPr>
        <w:t xml:space="preserve">Section </w:t>
      </w:r>
      <w:r w:rsidR="002A727E" w:rsidRPr="002A389B">
        <w:rPr>
          <w:rFonts w:ascii="Times New Roman" w:hAnsi="Times New Roman" w:cs="Times New Roman"/>
        </w:rPr>
        <w:t xml:space="preserve">(c) </w:t>
      </w:r>
      <w:r w:rsidR="00CE21D0">
        <w:rPr>
          <w:rFonts w:ascii="Times New Roman" w:hAnsi="Times New Roman" w:cs="Times New Roman"/>
        </w:rPr>
        <w:t>states</w:t>
      </w:r>
      <w:r w:rsidR="00CE21D0" w:rsidRPr="002A389B">
        <w:rPr>
          <w:rFonts w:ascii="Times New Roman" w:hAnsi="Times New Roman" w:cs="Times New Roman"/>
        </w:rPr>
        <w:t xml:space="preserve"> </w:t>
      </w:r>
      <w:r w:rsidR="002A727E" w:rsidRPr="002A389B">
        <w:rPr>
          <w:rFonts w:ascii="Times New Roman" w:hAnsi="Times New Roman" w:cs="Times New Roman"/>
        </w:rPr>
        <w:t>a generally applicab</w:t>
      </w:r>
      <w:r w:rsidR="00727AC8" w:rsidRPr="002A389B">
        <w:rPr>
          <w:rFonts w:ascii="Times New Roman" w:hAnsi="Times New Roman" w:cs="Times New Roman"/>
        </w:rPr>
        <w:t>le principle of imputation to address the situation</w:t>
      </w:r>
      <w:r w:rsidR="00100739" w:rsidRPr="002A389B">
        <w:rPr>
          <w:rFonts w:ascii="Times New Roman" w:hAnsi="Times New Roman" w:cs="Times New Roman"/>
        </w:rPr>
        <w:t xml:space="preserve"> of an actor who </w:t>
      </w:r>
      <w:r w:rsidR="008B119E" w:rsidRPr="002A389B">
        <w:rPr>
          <w:rFonts w:ascii="Times New Roman" w:hAnsi="Times New Roman" w:cs="Times New Roman"/>
        </w:rPr>
        <w:t xml:space="preserve">deliberately ignores a </w:t>
      </w:r>
      <w:r w:rsidR="00100739" w:rsidRPr="002A389B">
        <w:rPr>
          <w:rFonts w:ascii="Times New Roman" w:hAnsi="Times New Roman" w:cs="Times New Roman"/>
        </w:rPr>
        <w:t>prohibited</w:t>
      </w:r>
      <w:r w:rsidR="00727AC8" w:rsidRPr="002A389B">
        <w:rPr>
          <w:rFonts w:ascii="Times New Roman" w:hAnsi="Times New Roman" w:cs="Times New Roman"/>
        </w:rPr>
        <w:t xml:space="preserve"> circumstance</w:t>
      </w:r>
      <w:r w:rsidR="004C0C08" w:rsidRPr="002A389B">
        <w:rPr>
          <w:rFonts w:ascii="Times New Roman" w:hAnsi="Times New Roman" w:cs="Times New Roman"/>
        </w:rPr>
        <w:t>, otherwise suspected</w:t>
      </w:r>
      <w:r w:rsidR="008B119E" w:rsidRPr="002A389B">
        <w:rPr>
          <w:rFonts w:ascii="Times New Roman" w:hAnsi="Times New Roman" w:cs="Times New Roman"/>
        </w:rPr>
        <w:t xml:space="preserve"> to exist</w:t>
      </w:r>
      <w:r w:rsidR="004C0C08" w:rsidRPr="002A389B">
        <w:rPr>
          <w:rFonts w:ascii="Times New Roman" w:hAnsi="Times New Roman" w:cs="Times New Roman"/>
        </w:rPr>
        <w:t>,</w:t>
      </w:r>
      <w:r w:rsidR="008B119E" w:rsidRPr="002A389B">
        <w:rPr>
          <w:rFonts w:ascii="Times New Roman" w:hAnsi="Times New Roman" w:cs="Times New Roman"/>
        </w:rPr>
        <w:t xml:space="preserve"> </w:t>
      </w:r>
      <w:r w:rsidR="00727AC8" w:rsidRPr="002A389B">
        <w:rPr>
          <w:rFonts w:ascii="Times New Roman" w:hAnsi="Times New Roman" w:cs="Times New Roman"/>
        </w:rPr>
        <w:t>in order to avoid criminal liability.</w:t>
      </w:r>
      <w:r w:rsidR="00100739" w:rsidRPr="002A389B">
        <w:rPr>
          <w:rFonts w:ascii="Times New Roman" w:hAnsi="Times New Roman" w:cs="Times New Roman"/>
        </w:rPr>
        <w:t xml:space="preserve">  If this actor is later </w:t>
      </w:r>
      <w:r w:rsidR="00100739" w:rsidRPr="002A389B">
        <w:rPr>
          <w:rFonts w:ascii="Times New Roman" w:eastAsia="Times New Roman" w:hAnsi="Times New Roman" w:cs="Times New Roman"/>
        </w:rPr>
        <w:t>prosecuted for a crime that requir</w:t>
      </w:r>
      <w:r w:rsidR="008B119E" w:rsidRPr="002A389B">
        <w:rPr>
          <w:rFonts w:ascii="Times New Roman" w:eastAsia="Times New Roman" w:hAnsi="Times New Roman" w:cs="Times New Roman"/>
        </w:rPr>
        <w:t>es proof of knowledge as to that</w:t>
      </w:r>
      <w:r w:rsidR="00100739" w:rsidRPr="002A389B">
        <w:rPr>
          <w:rFonts w:ascii="Times New Roman" w:eastAsia="Times New Roman" w:hAnsi="Times New Roman" w:cs="Times New Roman"/>
        </w:rPr>
        <w:t xml:space="preserve"> circumstance, </w:t>
      </w:r>
      <w:r w:rsidR="008B119E" w:rsidRPr="002A389B">
        <w:rPr>
          <w:rFonts w:ascii="Times New Roman" w:eastAsia="Times New Roman" w:hAnsi="Times New Roman" w:cs="Times New Roman"/>
        </w:rPr>
        <w:t xml:space="preserve">the actor </w:t>
      </w:r>
      <w:r w:rsidR="00100739" w:rsidRPr="002A389B">
        <w:rPr>
          <w:rFonts w:ascii="Times New Roman" w:eastAsia="Times New Roman" w:hAnsi="Times New Roman" w:cs="Times New Roman"/>
        </w:rPr>
        <w:t>may be able to point to</w:t>
      </w:r>
      <w:r w:rsidR="008B119E" w:rsidRPr="002A389B">
        <w:rPr>
          <w:rFonts w:ascii="Times New Roman" w:eastAsia="Times New Roman" w:hAnsi="Times New Roman" w:cs="Times New Roman"/>
        </w:rPr>
        <w:t xml:space="preserve"> a level of ignorance that</w:t>
      </w:r>
      <w:r w:rsidR="00100739" w:rsidRPr="002A389B">
        <w:rPr>
          <w:rFonts w:ascii="Times New Roman" w:eastAsia="Times New Roman" w:hAnsi="Times New Roman" w:cs="Times New Roman"/>
        </w:rPr>
        <w:t xml:space="preserve"> preclude</w:t>
      </w:r>
      <w:r w:rsidR="008B119E" w:rsidRPr="002A389B">
        <w:rPr>
          <w:rFonts w:ascii="Times New Roman" w:eastAsia="Times New Roman" w:hAnsi="Times New Roman" w:cs="Times New Roman"/>
        </w:rPr>
        <w:t>s</w:t>
      </w:r>
      <w:r w:rsidR="00100739" w:rsidRPr="002A389B">
        <w:rPr>
          <w:rFonts w:ascii="Times New Roman" w:eastAsia="Times New Roman" w:hAnsi="Times New Roman" w:cs="Times New Roman"/>
        </w:rPr>
        <w:t xml:space="preserve"> the government from proving </w:t>
      </w:r>
      <w:r w:rsidR="00626666" w:rsidRPr="002A389B">
        <w:rPr>
          <w:rFonts w:ascii="Times New Roman" w:eastAsia="Times New Roman" w:hAnsi="Times New Roman" w:cs="Times New Roman"/>
        </w:rPr>
        <w:t>the level of awareness—awareness as to a practical certainty—</w:t>
      </w:r>
      <w:r w:rsidR="008B119E" w:rsidRPr="002A389B">
        <w:rPr>
          <w:rFonts w:ascii="Times New Roman" w:eastAsia="Times New Roman" w:hAnsi="Times New Roman" w:cs="Times New Roman"/>
        </w:rPr>
        <w:t xml:space="preserve">necessary to establish knowledge under </w:t>
      </w:r>
      <w:r w:rsidR="00626666" w:rsidRPr="002A389B">
        <w:rPr>
          <w:rFonts w:ascii="Times New Roman" w:eastAsia="Times New Roman" w:hAnsi="Times New Roman" w:cs="Times New Roman"/>
        </w:rPr>
        <w:t>§ 22A-206(b).</w:t>
      </w:r>
      <w:r w:rsidR="008B119E" w:rsidRPr="002A389B">
        <w:rPr>
          <w:rFonts w:ascii="Times New Roman" w:eastAsia="Times New Roman" w:hAnsi="Times New Roman" w:cs="Times New Roman"/>
        </w:rPr>
        <w:t xml:space="preserve">  Nevertheless, that</w:t>
      </w:r>
      <w:r w:rsidR="00963179">
        <w:rPr>
          <w:rFonts w:ascii="Times New Roman" w:eastAsia="Times New Roman" w:hAnsi="Times New Roman" w:cs="Times New Roman"/>
        </w:rPr>
        <w:t xml:space="preserve"> actor is</w:t>
      </w:r>
      <w:r w:rsidR="00100739" w:rsidRPr="002A389B">
        <w:rPr>
          <w:rFonts w:ascii="Times New Roman" w:eastAsia="Times New Roman" w:hAnsi="Times New Roman" w:cs="Times New Roman"/>
        </w:rPr>
        <w:t>, given</w:t>
      </w:r>
      <w:r w:rsidR="008B119E" w:rsidRPr="002A389B">
        <w:rPr>
          <w:rFonts w:ascii="Times New Roman" w:eastAsia="Times New Roman" w:hAnsi="Times New Roman" w:cs="Times New Roman"/>
        </w:rPr>
        <w:t xml:space="preserve"> </w:t>
      </w:r>
      <w:r w:rsidR="00963179">
        <w:rPr>
          <w:rFonts w:ascii="Times New Roman" w:eastAsia="Times New Roman" w:hAnsi="Times New Roman" w:cs="Times New Roman"/>
        </w:rPr>
        <w:t xml:space="preserve">his or her </w:t>
      </w:r>
      <w:r w:rsidR="00A15156">
        <w:rPr>
          <w:rFonts w:ascii="Times New Roman" w:eastAsia="Times New Roman" w:hAnsi="Times New Roman" w:cs="Times New Roman"/>
        </w:rPr>
        <w:t xml:space="preserve">initial </w:t>
      </w:r>
      <w:r w:rsidR="008B119E" w:rsidRPr="002A389B">
        <w:rPr>
          <w:rFonts w:ascii="Times New Roman" w:eastAsia="Times New Roman" w:hAnsi="Times New Roman" w:cs="Times New Roman"/>
        </w:rPr>
        <w:t>suspicions and</w:t>
      </w:r>
      <w:r w:rsidR="00A15156">
        <w:rPr>
          <w:rFonts w:ascii="Times New Roman" w:eastAsia="Times New Roman" w:hAnsi="Times New Roman" w:cs="Times New Roman"/>
        </w:rPr>
        <w:t xml:space="preserve"> later</w:t>
      </w:r>
      <w:r w:rsidR="008B119E" w:rsidRPr="002A389B">
        <w:rPr>
          <w:rFonts w:ascii="Times New Roman" w:eastAsia="Times New Roman" w:hAnsi="Times New Roman" w:cs="Times New Roman"/>
        </w:rPr>
        <w:t xml:space="preserve"> purposeful avoidance, </w:t>
      </w:r>
      <w:r w:rsidR="00100739" w:rsidRPr="002A389B">
        <w:rPr>
          <w:rFonts w:ascii="Times New Roman" w:eastAsia="Times New Roman" w:hAnsi="Times New Roman" w:cs="Times New Roman"/>
        </w:rPr>
        <w:t>just as blameworthy as a person who acted with the statutorily requ</w:t>
      </w:r>
      <w:r w:rsidR="00626666" w:rsidRPr="002A389B">
        <w:rPr>
          <w:rFonts w:ascii="Times New Roman" w:eastAsia="Times New Roman" w:hAnsi="Times New Roman" w:cs="Times New Roman"/>
        </w:rPr>
        <w:t>irement culpable mental state of knowledge</w:t>
      </w:r>
      <w:r w:rsidR="00100739" w:rsidRPr="002A389B">
        <w:rPr>
          <w:rFonts w:ascii="Times New Roman" w:eastAsia="Times New Roman" w:hAnsi="Times New Roman" w:cs="Times New Roman"/>
        </w:rPr>
        <w:t>.  Consistent w</w:t>
      </w:r>
      <w:r w:rsidR="00626666" w:rsidRPr="002A389B">
        <w:rPr>
          <w:rFonts w:ascii="Times New Roman" w:eastAsia="Times New Roman" w:hAnsi="Times New Roman" w:cs="Times New Roman"/>
        </w:rPr>
        <w:t>ith this moral equivalency, § (c</w:t>
      </w:r>
      <w:r w:rsidR="00100739" w:rsidRPr="002A389B">
        <w:rPr>
          <w:rFonts w:ascii="Times New Roman" w:eastAsia="Times New Roman" w:hAnsi="Times New Roman" w:cs="Times New Roman"/>
        </w:rPr>
        <w:t xml:space="preserve">) authorizes courts to impute the </w:t>
      </w:r>
      <w:r w:rsidR="008B119E" w:rsidRPr="002A389B">
        <w:rPr>
          <w:rFonts w:ascii="Times New Roman" w:eastAsia="Times New Roman" w:hAnsi="Times New Roman" w:cs="Times New Roman"/>
        </w:rPr>
        <w:t xml:space="preserve">culpable mental state of knowledge </w:t>
      </w:r>
      <w:r w:rsidR="00626666" w:rsidRPr="002A389B">
        <w:rPr>
          <w:rFonts w:ascii="Times New Roman" w:eastAsia="Times New Roman" w:hAnsi="Times New Roman" w:cs="Times New Roman"/>
        </w:rPr>
        <w:t xml:space="preserve">based upon proof that the </w:t>
      </w:r>
      <w:r w:rsidR="00727AC8" w:rsidRPr="002A389B">
        <w:rPr>
          <w:rFonts w:ascii="Times New Roman" w:eastAsia="Times New Roman" w:hAnsi="Times New Roman" w:cs="Times New Roman"/>
        </w:rPr>
        <w:t>actor was</w:t>
      </w:r>
      <w:r w:rsidR="00626666" w:rsidRPr="002A389B">
        <w:rPr>
          <w:rFonts w:ascii="Times New Roman" w:eastAsia="Times New Roman" w:hAnsi="Times New Roman" w:cs="Times New Roman"/>
        </w:rPr>
        <w:t xml:space="preserve"> at</w:t>
      </w:r>
      <w:r w:rsidR="00727AC8" w:rsidRPr="002A389B">
        <w:rPr>
          <w:rFonts w:ascii="Times New Roman" w:eastAsia="Times New Roman" w:hAnsi="Times New Roman" w:cs="Times New Roman"/>
        </w:rPr>
        <w:t xml:space="preserve"> least reckless</w:t>
      </w:r>
      <w:r w:rsidR="00FE4BFC" w:rsidRPr="002A389B">
        <w:rPr>
          <w:rFonts w:ascii="Times New Roman" w:eastAsia="Times New Roman" w:hAnsi="Times New Roman" w:cs="Times New Roman"/>
        </w:rPr>
        <w:t xml:space="preserve"> </w:t>
      </w:r>
      <w:r w:rsidR="00727AC8" w:rsidRPr="002A389B">
        <w:rPr>
          <w:rFonts w:ascii="Times New Roman" w:eastAsia="Times New Roman" w:hAnsi="Times New Roman" w:cs="Times New Roman"/>
        </w:rPr>
        <w:t xml:space="preserve">as to whether the </w:t>
      </w:r>
      <w:r w:rsidR="00626666" w:rsidRPr="002A389B">
        <w:rPr>
          <w:rFonts w:ascii="Times New Roman" w:eastAsia="Times New Roman" w:hAnsi="Times New Roman" w:cs="Times New Roman"/>
        </w:rPr>
        <w:t>prohibited circumstance existed and that he or she avoided confirming or failed</w:t>
      </w:r>
      <w:r w:rsidR="00727AC8" w:rsidRPr="002A389B">
        <w:rPr>
          <w:rFonts w:ascii="Times New Roman" w:eastAsia="Times New Roman" w:hAnsi="Times New Roman" w:cs="Times New Roman"/>
        </w:rPr>
        <w:t xml:space="preserve"> to investigate the existence of the circumstance </w:t>
      </w:r>
      <w:r w:rsidR="00315493" w:rsidRPr="002A389B">
        <w:rPr>
          <w:rFonts w:ascii="Times New Roman" w:eastAsia="Times New Roman" w:hAnsi="Times New Roman" w:cs="Times New Roman"/>
        </w:rPr>
        <w:t xml:space="preserve">for the </w:t>
      </w:r>
      <w:r w:rsidR="00727AC8" w:rsidRPr="002A389B">
        <w:rPr>
          <w:rFonts w:ascii="Times New Roman" w:eastAsia="Times New Roman" w:hAnsi="Times New Roman" w:cs="Times New Roman"/>
        </w:rPr>
        <w:t>purpose</w:t>
      </w:r>
      <w:r w:rsidR="00626666" w:rsidRPr="002A389B">
        <w:rPr>
          <w:rFonts w:ascii="Times New Roman" w:eastAsia="Times New Roman" w:hAnsi="Times New Roman" w:cs="Times New Roman"/>
        </w:rPr>
        <w:t xml:space="preserve"> of avoiding criminal liability.</w:t>
      </w:r>
    </w:p>
    <w:p w14:paraId="0C1E30FA" w14:textId="77777777" w:rsidR="00947436" w:rsidRPr="002A389B" w:rsidRDefault="00947436" w:rsidP="002A389B">
      <w:pPr>
        <w:jc w:val="both"/>
        <w:rPr>
          <w:rFonts w:ascii="Times New Roman" w:eastAsia="Times New Roman" w:hAnsi="Times New Roman" w:cs="Times New Roman"/>
        </w:rPr>
      </w:pPr>
    </w:p>
    <w:p w14:paraId="09A8DEB1" w14:textId="00E3E831" w:rsidR="00947436" w:rsidRPr="002A389B" w:rsidRDefault="00947436" w:rsidP="002A389B">
      <w:pPr>
        <w:ind w:firstLine="720"/>
        <w:jc w:val="both"/>
        <w:rPr>
          <w:rFonts w:ascii="Times New Roman" w:hAnsi="Times New Roman" w:cs="Times New Roman"/>
        </w:rPr>
      </w:pPr>
      <w:r w:rsidRPr="002A389B">
        <w:rPr>
          <w:rFonts w:ascii="Times New Roman" w:hAnsi="Times New Roman" w:cs="Times New Roman"/>
          <w:i/>
        </w:rPr>
        <w:t xml:space="preserve">Relation to </w:t>
      </w:r>
      <w:r w:rsidR="00E51609">
        <w:rPr>
          <w:rFonts w:ascii="Times New Roman" w:hAnsi="Times New Roman" w:cs="Times New Roman"/>
          <w:i/>
        </w:rPr>
        <w:t xml:space="preserve">Current </w:t>
      </w:r>
      <w:r w:rsidRPr="002A389B">
        <w:rPr>
          <w:rFonts w:ascii="Times New Roman" w:hAnsi="Times New Roman" w:cs="Times New Roman"/>
          <w:i/>
        </w:rPr>
        <w:t xml:space="preserve">District Law.  </w:t>
      </w:r>
      <w:r w:rsidRPr="002A389B">
        <w:rPr>
          <w:rFonts w:ascii="Times New Roman" w:hAnsi="Times New Roman" w:cs="Times New Roman"/>
        </w:rPr>
        <w:t>Subsection (a) is generally in accordance with, but fills a gap in, District law.</w:t>
      </w:r>
      <w:r w:rsidRPr="002A389B">
        <w:rPr>
          <w:rFonts w:ascii="Times New Roman" w:hAnsi="Times New Roman" w:cs="Times New Roman"/>
          <w:i/>
        </w:rPr>
        <w:t xml:space="preserve">  </w:t>
      </w:r>
      <w:r w:rsidRPr="002A389B">
        <w:rPr>
          <w:rFonts w:ascii="Times New Roman" w:eastAsia="Times New Roman" w:hAnsi="Times New Roman" w:cs="Times New Roman"/>
        </w:rPr>
        <w:t>The D.C. Code is silent on the issue of</w:t>
      </w:r>
      <w:r w:rsidR="00AD0BC6" w:rsidRPr="002A389B">
        <w:rPr>
          <w:rFonts w:ascii="Times New Roman" w:eastAsia="Times New Roman" w:hAnsi="Times New Roman" w:cs="Times New Roman"/>
        </w:rPr>
        <w:t xml:space="preserve"> deliberate ignorance</w:t>
      </w:r>
      <w:r w:rsidRPr="002A389B">
        <w:rPr>
          <w:rFonts w:ascii="Times New Roman" w:eastAsia="Times New Roman" w:hAnsi="Times New Roman" w:cs="Times New Roman"/>
        </w:rPr>
        <w:t>; however, the DCCA has</w:t>
      </w:r>
      <w:r w:rsidR="00163ECD" w:rsidRPr="002A389B">
        <w:rPr>
          <w:rFonts w:ascii="Times New Roman" w:eastAsia="Times New Roman" w:hAnsi="Times New Roman" w:cs="Times New Roman"/>
        </w:rPr>
        <w:t xml:space="preserve"> generally</w:t>
      </w:r>
      <w:r w:rsidRPr="002A389B">
        <w:rPr>
          <w:rFonts w:ascii="Times New Roman" w:eastAsia="Times New Roman" w:hAnsi="Times New Roman" w:cs="Times New Roman"/>
        </w:rPr>
        <w:t xml:space="preserve"> </w:t>
      </w:r>
      <w:r w:rsidR="00163ECD" w:rsidRPr="002A389B">
        <w:rPr>
          <w:rFonts w:ascii="Times New Roman" w:eastAsia="Times New Roman" w:hAnsi="Times New Roman" w:cs="Times New Roman"/>
        </w:rPr>
        <w:t>recognized</w:t>
      </w:r>
      <w:r w:rsidRPr="002A389B">
        <w:rPr>
          <w:rFonts w:ascii="Times New Roman" w:eastAsia="Times New Roman" w:hAnsi="Times New Roman" w:cs="Times New Roman"/>
        </w:rPr>
        <w:t xml:space="preserve"> the</w:t>
      </w:r>
      <w:r w:rsidR="00163ECD" w:rsidRPr="002A389B">
        <w:rPr>
          <w:rFonts w:ascii="Times New Roman" w:eastAsia="Times New Roman" w:hAnsi="Times New Roman" w:cs="Times New Roman"/>
        </w:rPr>
        <w:t xml:space="preserve"> applicability of the</w:t>
      </w:r>
      <w:r w:rsidR="00AD0BC6" w:rsidRPr="002A389B">
        <w:rPr>
          <w:rFonts w:ascii="Times New Roman" w:eastAsia="Times New Roman" w:hAnsi="Times New Roman" w:cs="Times New Roman"/>
        </w:rPr>
        <w:t xml:space="preserve"> willful blindness</w:t>
      </w:r>
      <w:r w:rsidR="00163ECD" w:rsidRPr="002A389B">
        <w:rPr>
          <w:rFonts w:ascii="Times New Roman" w:eastAsia="Times New Roman" w:hAnsi="Times New Roman" w:cs="Times New Roman"/>
        </w:rPr>
        <w:t xml:space="preserve"> doctrine through case law.  That being said, reported decisions addressing </w:t>
      </w:r>
      <w:r w:rsidR="00AD0BC6" w:rsidRPr="002A389B">
        <w:rPr>
          <w:rFonts w:ascii="Times New Roman" w:hAnsi="Times New Roman" w:cs="Times New Roman"/>
        </w:rPr>
        <w:t xml:space="preserve">this </w:t>
      </w:r>
      <w:r w:rsidR="00163ECD" w:rsidRPr="002A389B">
        <w:rPr>
          <w:rFonts w:ascii="Times New Roman" w:hAnsi="Times New Roman" w:cs="Times New Roman"/>
        </w:rPr>
        <w:t>doctrine are scant, and those which do</w:t>
      </w:r>
      <w:r w:rsidRPr="002A389B">
        <w:rPr>
          <w:rFonts w:ascii="Times New Roman" w:hAnsi="Times New Roman" w:cs="Times New Roman"/>
        </w:rPr>
        <w:t xml:space="preserve"> exist</w:t>
      </w:r>
      <w:r w:rsidR="00163ECD" w:rsidRPr="002A389B">
        <w:rPr>
          <w:rFonts w:ascii="Times New Roman" w:hAnsi="Times New Roman" w:cs="Times New Roman"/>
        </w:rPr>
        <w:t xml:space="preserve"> </w:t>
      </w:r>
      <w:r w:rsidRPr="002A389B">
        <w:rPr>
          <w:rFonts w:ascii="Times New Roman" w:hAnsi="Times New Roman" w:cs="Times New Roman"/>
        </w:rPr>
        <w:t>provide limited direction on the approach</w:t>
      </w:r>
      <w:r w:rsidR="00AD0BC6" w:rsidRPr="002A389B">
        <w:rPr>
          <w:rFonts w:ascii="Times New Roman" w:hAnsi="Times New Roman" w:cs="Times New Roman"/>
        </w:rPr>
        <w:t xml:space="preserve"> to deliberate ignorance</w:t>
      </w:r>
      <w:r w:rsidRPr="002A389B">
        <w:rPr>
          <w:rFonts w:ascii="Times New Roman" w:hAnsi="Times New Roman" w:cs="Times New Roman"/>
        </w:rPr>
        <w:t xml:space="preserve"> envisioned by the DCCA.</w:t>
      </w:r>
      <w:r w:rsidR="00CE63FC" w:rsidRPr="002A389B">
        <w:rPr>
          <w:rFonts w:ascii="Times New Roman" w:hAnsi="Times New Roman" w:cs="Times New Roman"/>
        </w:rPr>
        <w:t xml:space="preserve">  </w:t>
      </w:r>
      <w:r w:rsidR="00163ECD" w:rsidRPr="002A389B">
        <w:rPr>
          <w:rFonts w:ascii="Times New Roman" w:hAnsi="Times New Roman" w:cs="Times New Roman"/>
        </w:rPr>
        <w:t xml:space="preserve">Subsection (a) fills this gap in the law by providing a </w:t>
      </w:r>
      <w:r w:rsidRPr="002A389B">
        <w:rPr>
          <w:rFonts w:ascii="Times New Roman" w:hAnsi="Times New Roman" w:cs="Times New Roman"/>
        </w:rPr>
        <w:t xml:space="preserve">clear and comprehensive approach to the issue. </w:t>
      </w:r>
    </w:p>
    <w:p w14:paraId="0B257063" w14:textId="77777777" w:rsidR="00632E97" w:rsidRDefault="00947436" w:rsidP="002A389B">
      <w:pPr>
        <w:ind w:firstLine="720"/>
        <w:jc w:val="both"/>
        <w:rPr>
          <w:rFonts w:ascii="Times New Roman" w:hAnsi="Times New Roman" w:cs="Times New Roman"/>
        </w:rPr>
      </w:pPr>
      <w:r w:rsidRPr="002A389B">
        <w:rPr>
          <w:rFonts w:ascii="Times New Roman" w:hAnsi="Times New Roman" w:cs="Times New Roman"/>
        </w:rPr>
        <w:t xml:space="preserve">The DCCA has only issued </w:t>
      </w:r>
      <w:r w:rsidR="00CE218C">
        <w:rPr>
          <w:rFonts w:ascii="Times New Roman" w:hAnsi="Times New Roman" w:cs="Times New Roman"/>
        </w:rPr>
        <w:t>one</w:t>
      </w:r>
      <w:r w:rsidRPr="002A389B">
        <w:rPr>
          <w:rFonts w:ascii="Times New Roman" w:hAnsi="Times New Roman" w:cs="Times New Roman"/>
        </w:rPr>
        <w:t xml:space="preserve"> opinion directly addressing the issue of </w:t>
      </w:r>
      <w:r w:rsidR="00AD0BC6" w:rsidRPr="002A389B">
        <w:rPr>
          <w:rFonts w:ascii="Times New Roman" w:hAnsi="Times New Roman" w:cs="Times New Roman"/>
        </w:rPr>
        <w:t xml:space="preserve">deliberate ignorance, </w:t>
      </w:r>
      <w:r w:rsidRPr="002A389B">
        <w:rPr>
          <w:rFonts w:ascii="Times New Roman" w:hAnsi="Times New Roman" w:cs="Times New Roman"/>
          <w:i/>
        </w:rPr>
        <w:t>Owens v. United States</w:t>
      </w:r>
      <w:r w:rsidRPr="002A389B">
        <w:rPr>
          <w:rFonts w:ascii="Times New Roman" w:hAnsi="Times New Roman" w:cs="Times New Roman"/>
        </w:rPr>
        <w:t>, and it is a case that is primarily concerned with the culpability requirement governing the District’s RSP statute.</w:t>
      </w:r>
      <w:r w:rsidRPr="002A389B">
        <w:rPr>
          <w:rFonts w:ascii="Times New Roman" w:hAnsi="Times New Roman" w:cs="Times New Roman"/>
          <w:vertAlign w:val="superscript"/>
        </w:rPr>
        <w:footnoteReference w:id="71"/>
      </w:r>
      <w:r w:rsidRPr="002A389B">
        <w:rPr>
          <w:rFonts w:ascii="Times New Roman" w:hAnsi="Times New Roman" w:cs="Times New Roman"/>
        </w:rPr>
        <w:t xml:space="preserve">  That statute penalizes a person who “buys, receives, possesses, or obtains control of stolen property, knowing or </w:t>
      </w:r>
      <w:r w:rsidRPr="002A389B">
        <w:rPr>
          <w:rFonts w:ascii="Times New Roman" w:hAnsi="Times New Roman" w:cs="Times New Roman"/>
          <w:i/>
        </w:rPr>
        <w:t xml:space="preserve">having reason to believe </w:t>
      </w:r>
      <w:r w:rsidRPr="002A389B">
        <w:rPr>
          <w:rFonts w:ascii="Times New Roman" w:hAnsi="Times New Roman" w:cs="Times New Roman"/>
        </w:rPr>
        <w:t>that the property was stolen.”</w:t>
      </w:r>
      <w:r w:rsidRPr="002A389B">
        <w:rPr>
          <w:rFonts w:ascii="Times New Roman" w:hAnsi="Times New Roman" w:cs="Times New Roman"/>
          <w:vertAlign w:val="superscript"/>
        </w:rPr>
        <w:footnoteReference w:id="72"/>
      </w:r>
      <w:r w:rsidRPr="002A389B">
        <w:rPr>
          <w:rFonts w:ascii="Times New Roman" w:hAnsi="Times New Roman" w:cs="Times New Roman"/>
        </w:rPr>
        <w:t xml:space="preserve">  </w:t>
      </w:r>
    </w:p>
    <w:p w14:paraId="7D9520B6" w14:textId="77777777" w:rsidR="00632E97" w:rsidRDefault="00947436" w:rsidP="002A389B">
      <w:pPr>
        <w:ind w:firstLine="720"/>
        <w:jc w:val="both"/>
        <w:rPr>
          <w:rFonts w:ascii="Times New Roman" w:hAnsi="Times New Roman" w:cs="Times New Roman"/>
        </w:rPr>
      </w:pPr>
      <w:r w:rsidRPr="002A389B">
        <w:rPr>
          <w:rFonts w:ascii="Times New Roman" w:hAnsi="Times New Roman" w:cs="Times New Roman"/>
        </w:rPr>
        <w:t xml:space="preserve">At issue in </w:t>
      </w:r>
      <w:r w:rsidRPr="002A389B">
        <w:rPr>
          <w:rFonts w:ascii="Times New Roman" w:hAnsi="Times New Roman" w:cs="Times New Roman"/>
          <w:i/>
        </w:rPr>
        <w:t xml:space="preserve">Owens </w:t>
      </w:r>
      <w:r w:rsidRPr="002A389B">
        <w:rPr>
          <w:rFonts w:ascii="Times New Roman" w:hAnsi="Times New Roman" w:cs="Times New Roman"/>
        </w:rPr>
        <w:t>was whether the italicized “having reason to belie</w:t>
      </w:r>
      <w:r w:rsidR="00CE218C">
        <w:rPr>
          <w:rFonts w:ascii="Times New Roman" w:hAnsi="Times New Roman" w:cs="Times New Roman"/>
        </w:rPr>
        <w:t>ve</w:t>
      </w:r>
      <w:r w:rsidRPr="002A389B">
        <w:rPr>
          <w:rFonts w:ascii="Times New Roman" w:hAnsi="Times New Roman" w:cs="Times New Roman"/>
        </w:rPr>
        <w:t>” language embodies an objective, negligence-like standard, or, alternatively, a subjective standard akin to knowledge.  The DCCA ultimately concluded that “the mental state for RSP is a subjective one” akin to knowledge</w:t>
      </w:r>
      <w:r w:rsidRPr="002A389B">
        <w:rPr>
          <w:rFonts w:ascii="Times New Roman" w:hAnsi="Times New Roman" w:cs="Times New Roman"/>
          <w:vertAlign w:val="superscript"/>
        </w:rPr>
        <w:footnoteReference w:id="73"/>
      </w:r>
      <w:r w:rsidRPr="002A389B">
        <w:rPr>
          <w:rFonts w:ascii="Times New Roman" w:hAnsi="Times New Roman" w:cs="Times New Roman"/>
        </w:rPr>
        <w:t xml:space="preserve">; however, the </w:t>
      </w:r>
      <w:r w:rsidRPr="002A389B">
        <w:rPr>
          <w:rFonts w:ascii="Times New Roman" w:hAnsi="Times New Roman" w:cs="Times New Roman"/>
          <w:i/>
        </w:rPr>
        <w:t xml:space="preserve">Owens </w:t>
      </w:r>
      <w:r w:rsidRPr="002A389B">
        <w:rPr>
          <w:rFonts w:ascii="Times New Roman" w:hAnsi="Times New Roman" w:cs="Times New Roman"/>
        </w:rPr>
        <w:t xml:space="preserve">court also recognized—quoting from the U.S. Court of Appeals for the D.C. Circuit’s (CADC) decision in </w:t>
      </w:r>
      <w:r w:rsidRPr="002A389B">
        <w:rPr>
          <w:rFonts w:ascii="Times New Roman" w:hAnsi="Times New Roman" w:cs="Times New Roman"/>
          <w:i/>
          <w:iCs/>
        </w:rPr>
        <w:t>United States v. Gallo</w:t>
      </w:r>
      <w:r w:rsidRPr="002A389B">
        <w:rPr>
          <w:rFonts w:ascii="Times New Roman" w:hAnsi="Times New Roman" w:cs="Times New Roman"/>
          <w:iCs/>
          <w:vertAlign w:val="superscript"/>
        </w:rPr>
        <w:footnoteReference w:id="74"/>
      </w:r>
      <w:r w:rsidRPr="002A389B">
        <w:rPr>
          <w:rFonts w:ascii="Times New Roman" w:hAnsi="Times New Roman" w:cs="Times New Roman"/>
          <w:iCs/>
        </w:rPr>
        <w:t>—that</w:t>
      </w:r>
      <w:r w:rsidRPr="002A389B">
        <w:rPr>
          <w:rFonts w:ascii="Times New Roman" w:hAnsi="Times New Roman" w:cs="Times New Roman"/>
        </w:rPr>
        <w:t xml:space="preserve"> although “[g]uilty knowledge cannot be established by demonstrating mere negligence or even foolishness on the part of the defendant,” it may nevertheless “be satisfied by proof that the defendant deliberately closed his eyes to what otherwise would have been obvious to him.”</w:t>
      </w:r>
      <w:r w:rsidRPr="002A389B">
        <w:rPr>
          <w:rFonts w:ascii="Times New Roman" w:hAnsi="Times New Roman" w:cs="Times New Roman"/>
          <w:vertAlign w:val="superscript"/>
        </w:rPr>
        <w:footnoteReference w:id="75"/>
      </w:r>
      <w:r w:rsidRPr="002A389B">
        <w:rPr>
          <w:rFonts w:ascii="Times New Roman" w:hAnsi="Times New Roman" w:cs="Times New Roman"/>
        </w:rPr>
        <w:t xml:space="preserve">  </w:t>
      </w:r>
    </w:p>
    <w:p w14:paraId="2E73F069" w14:textId="5D14EAE3" w:rsidR="00947436" w:rsidRPr="002A389B" w:rsidRDefault="00947436" w:rsidP="002A389B">
      <w:pPr>
        <w:ind w:firstLine="720"/>
        <w:jc w:val="both"/>
        <w:rPr>
          <w:rFonts w:ascii="Times New Roman" w:hAnsi="Times New Roman" w:cs="Times New Roman"/>
        </w:rPr>
      </w:pPr>
      <w:r w:rsidRPr="002A389B">
        <w:rPr>
          <w:rFonts w:ascii="Times New Roman" w:hAnsi="Times New Roman" w:cs="Times New Roman"/>
        </w:rPr>
        <w:t xml:space="preserve">“Following these principles,” the DCCA went on to explain that when the government proceeds, not “on a theory of actual knowledge,” but rather on the basis that </w:t>
      </w:r>
      <w:r w:rsidRPr="002A389B">
        <w:rPr>
          <w:rFonts w:ascii="Times New Roman" w:hAnsi="Times New Roman" w:cs="Times New Roman"/>
        </w:rPr>
        <w:lastRenderedPageBreak/>
        <w:t xml:space="preserve">“the defendant had ‘reason to believe’ the property was stolen,” Superior Court judges should provide an instruction that incorporates the above-quoted language on willful blindness from </w:t>
      </w:r>
      <w:r w:rsidR="002122EC" w:rsidRPr="002A389B">
        <w:rPr>
          <w:rFonts w:ascii="Times New Roman" w:hAnsi="Times New Roman" w:cs="Times New Roman"/>
          <w:i/>
        </w:rPr>
        <w:t>Gallo</w:t>
      </w:r>
      <w:r w:rsidRPr="002A389B">
        <w:rPr>
          <w:rFonts w:ascii="Times New Roman" w:hAnsi="Times New Roman" w:cs="Times New Roman"/>
        </w:rPr>
        <w:t>.</w:t>
      </w:r>
      <w:r w:rsidRPr="002A389B">
        <w:rPr>
          <w:rStyle w:val="FootnoteReference"/>
          <w:rFonts w:ascii="Times New Roman" w:hAnsi="Times New Roman" w:cs="Times New Roman"/>
        </w:rPr>
        <w:footnoteReference w:id="76"/>
      </w:r>
      <w:r w:rsidRPr="002A389B">
        <w:rPr>
          <w:rFonts w:ascii="Times New Roman" w:hAnsi="Times New Roman" w:cs="Times New Roman"/>
        </w:rPr>
        <w:t xml:space="preserve">  </w:t>
      </w:r>
    </w:p>
    <w:p w14:paraId="30DACA41" w14:textId="108689D7" w:rsidR="00947436" w:rsidRPr="002A389B" w:rsidRDefault="00947436" w:rsidP="002A389B">
      <w:pPr>
        <w:ind w:firstLine="720"/>
        <w:jc w:val="both"/>
        <w:rPr>
          <w:rFonts w:ascii="Times New Roman" w:hAnsi="Times New Roman" w:cs="Times New Roman"/>
        </w:rPr>
      </w:pPr>
      <w:r w:rsidRPr="002A389B">
        <w:rPr>
          <w:rFonts w:ascii="Times New Roman" w:hAnsi="Times New Roman" w:cs="Times New Roman"/>
        </w:rPr>
        <w:t>N</w:t>
      </w:r>
      <w:r w:rsidRPr="002A389B">
        <w:rPr>
          <w:rFonts w:ascii="Times New Roman" w:eastAsia="Times New Roman" w:hAnsi="Times New Roman" w:cs="Times New Roman"/>
        </w:rPr>
        <w:t>o other DCCA case expressly applies the doctrine of w</w:t>
      </w:r>
      <w:r w:rsidR="007A736E">
        <w:rPr>
          <w:rFonts w:ascii="Times New Roman" w:eastAsia="Times New Roman" w:hAnsi="Times New Roman" w:cs="Times New Roman"/>
        </w:rPr>
        <w:t>illful blindness; however, the C</w:t>
      </w:r>
      <w:r w:rsidRPr="002A389B">
        <w:rPr>
          <w:rFonts w:ascii="Times New Roman" w:eastAsia="Times New Roman" w:hAnsi="Times New Roman" w:cs="Times New Roman"/>
        </w:rPr>
        <w:t>ourt</w:t>
      </w:r>
      <w:r w:rsidR="007A736E">
        <w:rPr>
          <w:rFonts w:ascii="Times New Roman" w:eastAsia="Times New Roman" w:hAnsi="Times New Roman" w:cs="Times New Roman"/>
        </w:rPr>
        <w:t xml:space="preserve"> of A</w:t>
      </w:r>
      <w:r w:rsidR="00CE63FC" w:rsidRPr="002A389B">
        <w:rPr>
          <w:rFonts w:ascii="Times New Roman" w:eastAsia="Times New Roman" w:hAnsi="Times New Roman" w:cs="Times New Roman"/>
        </w:rPr>
        <w:t>ppeals</w:t>
      </w:r>
      <w:r w:rsidRPr="002A389B">
        <w:rPr>
          <w:rFonts w:ascii="Times New Roman" w:eastAsia="Times New Roman" w:hAnsi="Times New Roman" w:cs="Times New Roman"/>
        </w:rPr>
        <w:t xml:space="preserve"> has, over the years, made a variety of passing observations—in both the criminal</w:t>
      </w:r>
      <w:r w:rsidRPr="002A389B">
        <w:rPr>
          <w:rStyle w:val="FootnoteReference"/>
          <w:rFonts w:ascii="Times New Roman" w:eastAsia="Times New Roman" w:hAnsi="Times New Roman" w:cs="Times New Roman"/>
        </w:rPr>
        <w:footnoteReference w:id="77"/>
      </w:r>
      <w:r w:rsidRPr="002A389B">
        <w:rPr>
          <w:rFonts w:ascii="Times New Roman" w:eastAsia="Times New Roman" w:hAnsi="Times New Roman" w:cs="Times New Roman"/>
        </w:rPr>
        <w:t xml:space="preserve"> and civil</w:t>
      </w:r>
      <w:r w:rsidRPr="002A389B">
        <w:rPr>
          <w:rStyle w:val="FootnoteReference"/>
          <w:rFonts w:ascii="Times New Roman" w:eastAsia="Times New Roman" w:hAnsi="Times New Roman" w:cs="Times New Roman"/>
        </w:rPr>
        <w:footnoteReference w:id="78"/>
      </w:r>
      <w:r w:rsidRPr="002A389B">
        <w:rPr>
          <w:rFonts w:ascii="Times New Roman" w:eastAsia="Times New Roman" w:hAnsi="Times New Roman" w:cs="Times New Roman"/>
        </w:rPr>
        <w:t xml:space="preserve"> contexts—which generally suggest that willful blindness doctrine is indeed a generally applicable principle in the District.    </w:t>
      </w:r>
      <w:r w:rsidRPr="002A389B">
        <w:rPr>
          <w:rFonts w:ascii="Times New Roman" w:hAnsi="Times New Roman" w:cs="Times New Roman"/>
        </w:rPr>
        <w:t xml:space="preserve"> </w:t>
      </w:r>
    </w:p>
    <w:p w14:paraId="5F8B7399" w14:textId="239EB0A7" w:rsidR="00E06405" w:rsidRPr="002A389B" w:rsidRDefault="00D8249A" w:rsidP="002A389B">
      <w:pPr>
        <w:ind w:firstLine="720"/>
        <w:jc w:val="both"/>
        <w:rPr>
          <w:rFonts w:ascii="Times New Roman" w:hAnsi="Times New Roman" w:cs="Times New Roman"/>
        </w:rPr>
      </w:pPr>
      <w:r w:rsidRPr="002A389B">
        <w:rPr>
          <w:rFonts w:ascii="Times New Roman" w:hAnsi="Times New Roman" w:cs="Times New Roman"/>
        </w:rPr>
        <w:t>Section (c</w:t>
      </w:r>
      <w:r w:rsidR="00E06405" w:rsidRPr="002A389B">
        <w:rPr>
          <w:rFonts w:ascii="Times New Roman" w:hAnsi="Times New Roman" w:cs="Times New Roman"/>
        </w:rPr>
        <w:t xml:space="preserve">) </w:t>
      </w:r>
      <w:r w:rsidR="00CE63FC" w:rsidRPr="002A389B">
        <w:rPr>
          <w:rFonts w:ascii="Times New Roman" w:hAnsi="Times New Roman" w:cs="Times New Roman"/>
        </w:rPr>
        <w:t>fills in</w:t>
      </w:r>
      <w:r w:rsidR="002122EC" w:rsidRPr="002A389B">
        <w:rPr>
          <w:rFonts w:ascii="Times New Roman" w:hAnsi="Times New Roman" w:cs="Times New Roman"/>
        </w:rPr>
        <w:t xml:space="preserve"> the foregoing gap in District law in a manner that is broadly consistent with </w:t>
      </w:r>
      <w:r w:rsidR="00AD0BC6" w:rsidRPr="002A389B">
        <w:rPr>
          <w:rFonts w:ascii="Times New Roman" w:hAnsi="Times New Roman" w:cs="Times New Roman"/>
        </w:rPr>
        <w:t xml:space="preserve">the </w:t>
      </w:r>
      <w:r w:rsidR="00AD0BC6" w:rsidRPr="002A389B">
        <w:rPr>
          <w:rFonts w:ascii="Times New Roman" w:hAnsi="Times New Roman" w:cs="Times New Roman"/>
          <w:i/>
        </w:rPr>
        <w:t xml:space="preserve">Owens </w:t>
      </w:r>
      <w:r w:rsidR="00AD0BC6" w:rsidRPr="002A389B">
        <w:rPr>
          <w:rFonts w:ascii="Times New Roman" w:hAnsi="Times New Roman" w:cs="Times New Roman"/>
        </w:rPr>
        <w:t>decision.</w:t>
      </w:r>
    </w:p>
    <w:p w14:paraId="548DFED9" w14:textId="77777777" w:rsidR="00947436" w:rsidRPr="002A389B" w:rsidRDefault="00947436" w:rsidP="002A389B">
      <w:pPr>
        <w:jc w:val="both"/>
        <w:rPr>
          <w:rFonts w:ascii="Times New Roman" w:hAnsi="Times New Roman" w:cs="Times New Roman"/>
          <w:i/>
        </w:rPr>
      </w:pPr>
    </w:p>
    <w:p w14:paraId="4C99DA14" w14:textId="19C7F369" w:rsidR="00F227A0" w:rsidRPr="002A389B" w:rsidRDefault="00947436" w:rsidP="002A389B">
      <w:pPr>
        <w:jc w:val="both"/>
        <w:rPr>
          <w:rFonts w:ascii="Times New Roman" w:hAnsi="Times New Roman" w:cs="Times New Roman"/>
        </w:rPr>
      </w:pPr>
      <w:r w:rsidRPr="002A389B">
        <w:rPr>
          <w:rFonts w:ascii="Times New Roman" w:hAnsi="Times New Roman" w:cs="Times New Roman"/>
        </w:rPr>
        <w:tab/>
      </w:r>
      <w:r w:rsidRPr="002A389B">
        <w:rPr>
          <w:rFonts w:ascii="Times New Roman" w:hAnsi="Times New Roman" w:cs="Times New Roman"/>
          <w:i/>
        </w:rPr>
        <w:t>Relation to National Legal Trends.</w:t>
      </w:r>
      <w:r w:rsidR="00D8249A" w:rsidRPr="002A389B">
        <w:rPr>
          <w:rFonts w:ascii="Times New Roman" w:hAnsi="Times New Roman" w:cs="Times New Roman"/>
          <w:i/>
        </w:rPr>
        <w:t xml:space="preserve">  </w:t>
      </w:r>
      <w:r w:rsidR="004169CE">
        <w:rPr>
          <w:rFonts w:ascii="Times New Roman" w:hAnsi="Times New Roman" w:cs="Times New Roman"/>
        </w:rPr>
        <w:t>Subs</w:t>
      </w:r>
      <w:r w:rsidR="00D8249A" w:rsidRPr="002A389B">
        <w:rPr>
          <w:rFonts w:ascii="Times New Roman" w:hAnsi="Times New Roman" w:cs="Times New Roman"/>
        </w:rPr>
        <w:t>ection (c) codif</w:t>
      </w:r>
      <w:r w:rsidR="00AD0BC6" w:rsidRPr="002A389B">
        <w:rPr>
          <w:rFonts w:ascii="Times New Roman" w:hAnsi="Times New Roman" w:cs="Times New Roman"/>
        </w:rPr>
        <w:t xml:space="preserve">ies </w:t>
      </w:r>
      <w:r w:rsidR="009509E8">
        <w:rPr>
          <w:rFonts w:ascii="Times New Roman" w:hAnsi="Times New Roman" w:cs="Times New Roman"/>
        </w:rPr>
        <w:t xml:space="preserve">a universally recognized </w:t>
      </w:r>
      <w:r w:rsidR="00466C67">
        <w:rPr>
          <w:rFonts w:ascii="Times New Roman" w:hAnsi="Times New Roman" w:cs="Times New Roman"/>
        </w:rPr>
        <w:t>common law principle</w:t>
      </w:r>
      <w:r w:rsidR="00AD0BC6" w:rsidRPr="002A389B">
        <w:rPr>
          <w:rFonts w:ascii="Times New Roman" w:hAnsi="Times New Roman" w:cs="Times New Roman"/>
        </w:rPr>
        <w:t>, which</w:t>
      </w:r>
      <w:r w:rsidR="00466C67">
        <w:rPr>
          <w:rFonts w:ascii="Times New Roman" w:hAnsi="Times New Roman" w:cs="Times New Roman"/>
        </w:rPr>
        <w:t xml:space="preserve"> is</w:t>
      </w:r>
      <w:r w:rsidR="001E3EAD">
        <w:rPr>
          <w:rFonts w:ascii="Times New Roman" w:hAnsi="Times New Roman" w:cs="Times New Roman"/>
        </w:rPr>
        <w:t xml:space="preserve"> only</w:t>
      </w:r>
      <w:r w:rsidR="00466C67">
        <w:rPr>
          <w:rFonts w:ascii="Times New Roman" w:hAnsi="Times New Roman" w:cs="Times New Roman"/>
        </w:rPr>
        <w:t xml:space="preserve"> addressed </w:t>
      </w:r>
      <w:r w:rsidR="001E3EAD">
        <w:rPr>
          <w:rFonts w:ascii="Times New Roman" w:hAnsi="Times New Roman" w:cs="Times New Roman"/>
        </w:rPr>
        <w:t>by a few modern criminal codes.  Express codification of this principle</w:t>
      </w:r>
      <w:r w:rsidR="00AD0BC6" w:rsidRPr="002A389B">
        <w:rPr>
          <w:rFonts w:ascii="Times New Roman" w:hAnsi="Times New Roman" w:cs="Times New Roman"/>
        </w:rPr>
        <w:t xml:space="preserve"> is </w:t>
      </w:r>
      <w:r w:rsidR="00F227A0" w:rsidRPr="002A389B">
        <w:rPr>
          <w:rFonts w:ascii="Times New Roman" w:hAnsi="Times New Roman" w:cs="Times New Roman"/>
        </w:rPr>
        <w:t xml:space="preserve">intended to enhance the clarity, consistency, and proportionality of District law.      </w:t>
      </w:r>
    </w:p>
    <w:p w14:paraId="5F514D7C" w14:textId="3C03B0D3" w:rsidR="00730E23" w:rsidRDefault="00D8249A" w:rsidP="00E05B4F">
      <w:pPr>
        <w:jc w:val="both"/>
        <w:rPr>
          <w:rFonts w:ascii="Times New Roman" w:eastAsia="Times New Roman" w:hAnsi="Times New Roman" w:cs="Times New Roman"/>
        </w:rPr>
      </w:pPr>
      <w:r w:rsidRPr="002A389B">
        <w:rPr>
          <w:rFonts w:ascii="Times New Roman" w:eastAsia="Times New Roman" w:hAnsi="Times New Roman" w:cs="Times New Roman"/>
        </w:rPr>
        <w:tab/>
      </w:r>
      <w:r w:rsidR="001E3EAD">
        <w:rPr>
          <w:rFonts w:ascii="Times New Roman" w:eastAsia="Times New Roman" w:hAnsi="Times New Roman" w:cs="Times New Roman"/>
        </w:rPr>
        <w:t>The doctrine of w</w:t>
      </w:r>
      <w:r w:rsidRPr="002A389B">
        <w:rPr>
          <w:rFonts w:ascii="Times New Roman" w:eastAsia="Times New Roman" w:hAnsi="Times New Roman" w:cs="Times New Roman"/>
        </w:rPr>
        <w:t>illful blindness</w:t>
      </w:r>
      <w:r w:rsidR="001E3EAD">
        <w:rPr>
          <w:rFonts w:ascii="Times New Roman" w:eastAsia="Times New Roman" w:hAnsi="Times New Roman" w:cs="Times New Roman"/>
        </w:rPr>
        <w:t xml:space="preserve"> </w:t>
      </w:r>
      <w:r w:rsidRPr="002A389B">
        <w:rPr>
          <w:rFonts w:ascii="Times New Roman" w:eastAsia="Times New Roman" w:hAnsi="Times New Roman" w:cs="Times New Roman"/>
        </w:rPr>
        <w:t>is a well-established part of Anglo-American criminal law</w:t>
      </w:r>
      <w:r w:rsidR="002B2B8F">
        <w:rPr>
          <w:rFonts w:ascii="Times New Roman" w:eastAsia="Times New Roman" w:hAnsi="Times New Roman" w:cs="Times New Roman"/>
        </w:rPr>
        <w:t>,</w:t>
      </w:r>
      <w:r w:rsidRPr="002A389B">
        <w:rPr>
          <w:rStyle w:val="FootnoteReference"/>
          <w:rFonts w:ascii="Times New Roman" w:eastAsia="Times New Roman" w:hAnsi="Times New Roman" w:cs="Times New Roman"/>
        </w:rPr>
        <w:footnoteReference w:id="79"/>
      </w:r>
      <w:r w:rsidR="007A736E">
        <w:rPr>
          <w:rFonts w:ascii="Times New Roman" w:eastAsia="Times New Roman" w:hAnsi="Times New Roman" w:cs="Times New Roman"/>
        </w:rPr>
        <w:t xml:space="preserve"> which has been </w:t>
      </w:r>
      <w:r w:rsidR="00FE7807" w:rsidRPr="002A389B">
        <w:rPr>
          <w:rFonts w:ascii="Times New Roman" w:eastAsia="Times New Roman" w:hAnsi="Times New Roman" w:cs="Times New Roman"/>
        </w:rPr>
        <w:t xml:space="preserve">developed </w:t>
      </w:r>
      <w:r w:rsidR="00AD0BC6" w:rsidRPr="002A389B">
        <w:rPr>
          <w:rFonts w:ascii="Times New Roman" w:eastAsia="Times New Roman" w:hAnsi="Times New Roman" w:cs="Times New Roman"/>
        </w:rPr>
        <w:t xml:space="preserve">to deal with </w:t>
      </w:r>
      <w:r w:rsidRPr="002A389B">
        <w:rPr>
          <w:rFonts w:ascii="Times New Roman" w:hAnsi="Times New Roman" w:cs="Times New Roman"/>
        </w:rPr>
        <w:t>situations</w:t>
      </w:r>
      <w:r w:rsidR="00730E23">
        <w:rPr>
          <w:rFonts w:ascii="Times New Roman" w:hAnsi="Times New Roman" w:cs="Times New Roman"/>
        </w:rPr>
        <w:t xml:space="preserve"> involving what is most aptly referred to as deliberate ignorance</w:t>
      </w:r>
      <w:r w:rsidR="00730E23">
        <w:rPr>
          <w:rStyle w:val="FootnoteReference"/>
          <w:rFonts w:ascii="Times New Roman" w:hAnsi="Times New Roman" w:cs="Times New Roman"/>
        </w:rPr>
        <w:footnoteReference w:id="80"/>
      </w:r>
      <w:r w:rsidR="00730E23">
        <w:rPr>
          <w:rFonts w:ascii="Times New Roman" w:hAnsi="Times New Roman" w:cs="Times New Roman"/>
        </w:rPr>
        <w:t xml:space="preserve">—that is, where an actor who </w:t>
      </w:r>
      <w:r w:rsidR="00730E23">
        <w:rPr>
          <w:rFonts w:ascii="Times New Roman" w:eastAsia="Times New Roman" w:hAnsi="Times New Roman" w:cs="Times New Roman"/>
        </w:rPr>
        <w:t xml:space="preserve">suspects a prohibited circumstance exists </w:t>
      </w:r>
      <w:r w:rsidR="007A736E" w:rsidRPr="002A389B">
        <w:rPr>
          <w:rFonts w:ascii="Times New Roman" w:eastAsia="Times New Roman" w:hAnsi="Times New Roman" w:cs="Times New Roman"/>
        </w:rPr>
        <w:t>“deliberately omits to make further inquiries, because h</w:t>
      </w:r>
      <w:r w:rsidR="007A736E">
        <w:rPr>
          <w:rFonts w:ascii="Times New Roman" w:eastAsia="Times New Roman" w:hAnsi="Times New Roman" w:cs="Times New Roman"/>
        </w:rPr>
        <w:t>e wishes to remain in ignorance.</w:t>
      </w:r>
      <w:r w:rsidR="007A736E" w:rsidRPr="002A389B">
        <w:rPr>
          <w:rFonts w:ascii="Times New Roman" w:eastAsia="Times New Roman" w:hAnsi="Times New Roman" w:cs="Times New Roman"/>
        </w:rPr>
        <w:t>”</w:t>
      </w:r>
      <w:r w:rsidR="007A736E" w:rsidRPr="002A389B">
        <w:rPr>
          <w:rStyle w:val="FootnoteReference"/>
          <w:rFonts w:ascii="Times New Roman" w:eastAsia="Times New Roman" w:hAnsi="Times New Roman" w:cs="Times New Roman"/>
        </w:rPr>
        <w:footnoteReference w:id="81"/>
      </w:r>
      <w:r w:rsidR="00730E23">
        <w:rPr>
          <w:rFonts w:ascii="Times New Roman" w:eastAsia="Times New Roman" w:hAnsi="Times New Roman" w:cs="Times New Roman"/>
        </w:rPr>
        <w:t xml:space="preserve">  </w:t>
      </w:r>
    </w:p>
    <w:p w14:paraId="613EFA80" w14:textId="77777777" w:rsidR="00173D4A" w:rsidRDefault="00730E23" w:rsidP="00E05B4F">
      <w:pPr>
        <w:jc w:val="both"/>
        <w:rPr>
          <w:rFonts w:ascii="Times New Roman" w:hAnsi="Times New Roman" w:cs="Times New Roman"/>
        </w:rPr>
      </w:pPr>
      <w:r>
        <w:rPr>
          <w:rFonts w:ascii="Times New Roman" w:eastAsia="Times New Roman" w:hAnsi="Times New Roman" w:cs="Times New Roman"/>
        </w:rPr>
        <w:tab/>
      </w:r>
      <w:r w:rsidR="00AB43CB">
        <w:rPr>
          <w:rFonts w:ascii="Times New Roman" w:eastAsia="Times New Roman" w:hAnsi="Times New Roman" w:cs="Times New Roman"/>
        </w:rPr>
        <w:t>Deliberate ignorance</w:t>
      </w:r>
      <w:r>
        <w:rPr>
          <w:rFonts w:ascii="Times New Roman" w:eastAsia="Times New Roman" w:hAnsi="Times New Roman" w:cs="Times New Roman"/>
        </w:rPr>
        <w:t xml:space="preserve"> </w:t>
      </w:r>
      <w:r w:rsidR="001E3EAD">
        <w:rPr>
          <w:rFonts w:ascii="Times New Roman" w:eastAsia="Times New Roman" w:hAnsi="Times New Roman" w:cs="Times New Roman"/>
        </w:rPr>
        <w:t>pose</w:t>
      </w:r>
      <w:r w:rsidR="00AB43CB">
        <w:rPr>
          <w:rFonts w:ascii="Times New Roman" w:eastAsia="Times New Roman" w:hAnsi="Times New Roman" w:cs="Times New Roman"/>
        </w:rPr>
        <w:t>s</w:t>
      </w:r>
      <w:r w:rsidR="001E3EAD">
        <w:rPr>
          <w:rFonts w:ascii="Times New Roman" w:eastAsia="Times New Roman" w:hAnsi="Times New Roman" w:cs="Times New Roman"/>
        </w:rPr>
        <w:t xml:space="preserve"> a problem for the legal system because </w:t>
      </w:r>
      <w:r w:rsidR="00FE7807" w:rsidRPr="002A389B">
        <w:rPr>
          <w:rFonts w:ascii="Times New Roman" w:eastAsia="Times New Roman" w:hAnsi="Times New Roman" w:cs="Times New Roman"/>
        </w:rPr>
        <w:t>many</w:t>
      </w:r>
      <w:r w:rsidR="001E3EAD">
        <w:rPr>
          <w:rFonts w:ascii="Times New Roman" w:eastAsia="Times New Roman" w:hAnsi="Times New Roman" w:cs="Times New Roman"/>
        </w:rPr>
        <w:t xml:space="preserve"> criminal</w:t>
      </w:r>
      <w:r w:rsidR="00FE7807" w:rsidRPr="002A389B">
        <w:rPr>
          <w:rFonts w:ascii="Times New Roman" w:eastAsia="Times New Roman" w:hAnsi="Times New Roman" w:cs="Times New Roman"/>
        </w:rPr>
        <w:t xml:space="preserve"> offenses, </w:t>
      </w:r>
      <w:r w:rsidR="00FE7807" w:rsidRPr="002A389B">
        <w:rPr>
          <w:rFonts w:ascii="Times New Roman" w:hAnsi="Times New Roman" w:cs="Times New Roman"/>
        </w:rPr>
        <w:t>particularly those involving illegal contraband, require proof of knowledge as to the existence of a prohibited circumstance.</w:t>
      </w:r>
      <w:r w:rsidR="001D68A6">
        <w:rPr>
          <w:rFonts w:ascii="Times New Roman" w:hAnsi="Times New Roman" w:cs="Times New Roman"/>
        </w:rPr>
        <w:t xml:space="preserve">  </w:t>
      </w:r>
      <w:r w:rsidR="001D68A6" w:rsidRPr="001D68A6">
        <w:rPr>
          <w:rFonts w:ascii="Times New Roman" w:hAnsi="Times New Roman" w:cs="Times New Roman"/>
        </w:rPr>
        <w:t xml:space="preserve">So, for example, the run-of-the-mill drug </w:t>
      </w:r>
      <w:r w:rsidR="001D68A6" w:rsidRPr="001D68A6">
        <w:rPr>
          <w:rFonts w:ascii="Times New Roman" w:hAnsi="Times New Roman" w:cs="Times New Roman"/>
        </w:rPr>
        <w:lastRenderedPageBreak/>
        <w:t>offense requires proof that the defendant was aware that he was possessing, transferring, o</w:t>
      </w:r>
      <w:r w:rsidR="001D68A6">
        <w:rPr>
          <w:rFonts w:ascii="Times New Roman" w:hAnsi="Times New Roman" w:cs="Times New Roman"/>
        </w:rPr>
        <w:t xml:space="preserve">r selling an illegal substance.  </w:t>
      </w:r>
      <w:r w:rsidR="00FE7807" w:rsidRPr="002A389B">
        <w:rPr>
          <w:rFonts w:ascii="Times New Roman" w:hAnsi="Times New Roman" w:cs="Times New Roman"/>
        </w:rPr>
        <w:t>In order to avoid the re</w:t>
      </w:r>
      <w:r w:rsidR="00AB43CB">
        <w:rPr>
          <w:rFonts w:ascii="Times New Roman" w:hAnsi="Times New Roman" w:cs="Times New Roman"/>
        </w:rPr>
        <w:t xml:space="preserve">ach of these kinds of statutes, then, </w:t>
      </w:r>
      <w:r w:rsidR="00E05B4F">
        <w:rPr>
          <w:rFonts w:ascii="Times New Roman" w:hAnsi="Times New Roman" w:cs="Times New Roman"/>
        </w:rPr>
        <w:t>sophisticated</w:t>
      </w:r>
      <w:r w:rsidR="00AB43CB">
        <w:rPr>
          <w:rFonts w:ascii="Times New Roman" w:hAnsi="Times New Roman" w:cs="Times New Roman"/>
        </w:rPr>
        <w:t xml:space="preserve"> criminal</w:t>
      </w:r>
      <w:r w:rsidR="001E3EAD">
        <w:rPr>
          <w:rFonts w:ascii="Times New Roman" w:hAnsi="Times New Roman" w:cs="Times New Roman"/>
        </w:rPr>
        <w:t xml:space="preserve"> actors</w:t>
      </w:r>
      <w:r w:rsidR="00FE7807" w:rsidRPr="002A389B">
        <w:rPr>
          <w:rFonts w:ascii="Times New Roman" w:hAnsi="Times New Roman" w:cs="Times New Roman"/>
        </w:rPr>
        <w:t>—often a participant in a drug trafficking scheme—may take steps to ensure that such knowledge is never actualized</w:t>
      </w:r>
      <w:r w:rsidR="00173D4A">
        <w:rPr>
          <w:rFonts w:ascii="Times New Roman" w:hAnsi="Times New Roman" w:cs="Times New Roman"/>
        </w:rPr>
        <w:t xml:space="preserve">.  </w:t>
      </w:r>
    </w:p>
    <w:p w14:paraId="06E1CDA5" w14:textId="2DB8DCCC" w:rsidR="00BA2F97" w:rsidRPr="00E92D03" w:rsidRDefault="00173D4A" w:rsidP="00E05B4F">
      <w:pPr>
        <w:jc w:val="both"/>
        <w:rPr>
          <w:rFonts w:ascii="Times New Roman" w:hAnsi="Times New Roman" w:cs="Times New Roman"/>
        </w:rPr>
      </w:pPr>
      <w:r>
        <w:rPr>
          <w:rFonts w:ascii="Times New Roman" w:hAnsi="Times New Roman" w:cs="Times New Roman"/>
        </w:rPr>
        <w:tab/>
      </w:r>
      <w:r w:rsidR="00C74258">
        <w:rPr>
          <w:rFonts w:ascii="Times New Roman" w:eastAsia="Times New Roman" w:hAnsi="Times New Roman" w:cs="Times New Roman"/>
        </w:rPr>
        <w:t xml:space="preserve">Courts and legislatures have </w:t>
      </w:r>
      <w:r w:rsidR="006306D4">
        <w:rPr>
          <w:rFonts w:ascii="Times New Roman" w:eastAsia="Times New Roman" w:hAnsi="Times New Roman" w:cs="Times New Roman"/>
        </w:rPr>
        <w:t xml:space="preserve">sought to avoid this </w:t>
      </w:r>
      <w:r w:rsidR="002B2B8F">
        <w:rPr>
          <w:rFonts w:ascii="Times New Roman" w:eastAsia="Times New Roman" w:hAnsi="Times New Roman" w:cs="Times New Roman"/>
        </w:rPr>
        <w:t xml:space="preserve">potential legal loophole </w:t>
      </w:r>
      <w:r w:rsidR="00E92D03">
        <w:rPr>
          <w:rFonts w:ascii="Times New Roman" w:eastAsia="Times New Roman" w:hAnsi="Times New Roman" w:cs="Times New Roman"/>
        </w:rPr>
        <w:t xml:space="preserve">through creation of willful blindness doctrine, which provides a </w:t>
      </w:r>
      <w:r w:rsidR="00BA2F97">
        <w:rPr>
          <w:rFonts w:ascii="Times New Roman" w:eastAsia="Times New Roman" w:hAnsi="Times New Roman" w:cs="Times New Roman"/>
        </w:rPr>
        <w:t>mechanism</w:t>
      </w:r>
      <w:r w:rsidR="004169CE">
        <w:rPr>
          <w:rFonts w:ascii="Times New Roman" w:eastAsia="Times New Roman" w:hAnsi="Times New Roman" w:cs="Times New Roman"/>
        </w:rPr>
        <w:t xml:space="preserve"> </w:t>
      </w:r>
      <w:r w:rsidR="00BA2F97">
        <w:rPr>
          <w:rFonts w:ascii="Times New Roman" w:eastAsia="Times New Roman" w:hAnsi="Times New Roman" w:cs="Times New Roman"/>
        </w:rPr>
        <w:t xml:space="preserve">for </w:t>
      </w:r>
      <w:r w:rsidR="00AB43CB">
        <w:rPr>
          <w:rFonts w:ascii="Times New Roman" w:eastAsia="Times New Roman" w:hAnsi="Times New Roman" w:cs="Times New Roman"/>
        </w:rPr>
        <w:t>hold</w:t>
      </w:r>
      <w:r w:rsidR="00BA2F97">
        <w:rPr>
          <w:rFonts w:ascii="Times New Roman" w:eastAsia="Times New Roman" w:hAnsi="Times New Roman" w:cs="Times New Roman"/>
        </w:rPr>
        <w:t>ing</w:t>
      </w:r>
      <w:r w:rsidR="00C74258">
        <w:rPr>
          <w:rFonts w:ascii="Times New Roman" w:eastAsia="Times New Roman" w:hAnsi="Times New Roman" w:cs="Times New Roman"/>
        </w:rPr>
        <w:t xml:space="preserve"> certain</w:t>
      </w:r>
      <w:r w:rsidR="006306D4">
        <w:rPr>
          <w:rFonts w:ascii="Times New Roman" w:eastAsia="Times New Roman" w:hAnsi="Times New Roman" w:cs="Times New Roman"/>
        </w:rPr>
        <w:t xml:space="preserve"> kinds of</w:t>
      </w:r>
      <w:r w:rsidR="00C74258">
        <w:rPr>
          <w:rFonts w:ascii="Times New Roman" w:eastAsia="Times New Roman" w:hAnsi="Times New Roman" w:cs="Times New Roman"/>
        </w:rPr>
        <w:t xml:space="preserve"> deliberately ignorant </w:t>
      </w:r>
      <w:r w:rsidR="00E05B4F">
        <w:rPr>
          <w:rFonts w:ascii="Times New Roman" w:eastAsia="Times New Roman" w:hAnsi="Times New Roman" w:cs="Times New Roman"/>
        </w:rPr>
        <w:t xml:space="preserve">actors </w:t>
      </w:r>
      <w:r w:rsidR="00FE7807" w:rsidRPr="002A389B">
        <w:rPr>
          <w:rFonts w:ascii="Times New Roman" w:eastAsia="Times New Roman" w:hAnsi="Times New Roman" w:cs="Times New Roman"/>
        </w:rPr>
        <w:t>responsible when they are charged with crimes that impose fact-based knowledge requirements, notwithstan</w:t>
      </w:r>
      <w:r w:rsidR="00897C5C" w:rsidRPr="002A389B">
        <w:rPr>
          <w:rFonts w:ascii="Times New Roman" w:eastAsia="Times New Roman" w:hAnsi="Times New Roman" w:cs="Times New Roman"/>
        </w:rPr>
        <w:t>ding the absence of knowledge.</w:t>
      </w:r>
      <w:r w:rsidR="00E92D03">
        <w:rPr>
          <w:rFonts w:ascii="Times New Roman" w:eastAsia="Times New Roman" w:hAnsi="Times New Roman" w:cs="Times New Roman"/>
        </w:rPr>
        <w:t xml:space="preserve">  </w:t>
      </w:r>
      <w:r w:rsidR="00BA2F97">
        <w:rPr>
          <w:rFonts w:ascii="Times New Roman" w:eastAsia="Times New Roman" w:hAnsi="Times New Roman" w:cs="Times New Roman"/>
        </w:rPr>
        <w:t xml:space="preserve">Generally </w:t>
      </w:r>
      <w:r w:rsidR="00AB43CB">
        <w:rPr>
          <w:rFonts w:ascii="Times New Roman" w:eastAsia="Times New Roman" w:hAnsi="Times New Roman" w:cs="Times New Roman"/>
        </w:rPr>
        <w:t>speaking, the</w:t>
      </w:r>
      <w:r w:rsidR="00BA2F97">
        <w:rPr>
          <w:rFonts w:ascii="Times New Roman" w:eastAsia="Times New Roman" w:hAnsi="Times New Roman" w:cs="Times New Roman"/>
        </w:rPr>
        <w:t xml:space="preserve"> operative</w:t>
      </w:r>
      <w:r w:rsidR="00AB43CB">
        <w:rPr>
          <w:rFonts w:ascii="Times New Roman" w:eastAsia="Times New Roman" w:hAnsi="Times New Roman" w:cs="Times New Roman"/>
        </w:rPr>
        <w:t xml:space="preserve"> </w:t>
      </w:r>
      <w:r w:rsidR="00E05B4F">
        <w:rPr>
          <w:rFonts w:ascii="Times New Roman" w:eastAsia="Times New Roman" w:hAnsi="Times New Roman" w:cs="Times New Roman"/>
        </w:rPr>
        <w:t>mechanism</w:t>
      </w:r>
      <w:r w:rsidR="009509E8">
        <w:rPr>
          <w:rFonts w:ascii="Times New Roman" w:eastAsia="Times New Roman" w:hAnsi="Times New Roman" w:cs="Times New Roman"/>
        </w:rPr>
        <w:t xml:space="preserve"> </w:t>
      </w:r>
      <w:r w:rsidR="00E92D03">
        <w:rPr>
          <w:rFonts w:ascii="Times New Roman" w:eastAsia="Times New Roman" w:hAnsi="Times New Roman" w:cs="Times New Roman"/>
        </w:rPr>
        <w:t xml:space="preserve">at work </w:t>
      </w:r>
      <w:r w:rsidR="009509E8">
        <w:rPr>
          <w:rFonts w:ascii="Times New Roman" w:eastAsia="Times New Roman" w:hAnsi="Times New Roman" w:cs="Times New Roman"/>
        </w:rPr>
        <w:t>is a rule of imputation:  willful blindness doctrine</w:t>
      </w:r>
      <w:r w:rsidR="00E92D03">
        <w:rPr>
          <w:rFonts w:ascii="Times New Roman" w:eastAsia="Times New Roman" w:hAnsi="Times New Roman" w:cs="Times New Roman"/>
        </w:rPr>
        <w:t xml:space="preserve"> effectively</w:t>
      </w:r>
      <w:r w:rsidR="009509E8">
        <w:rPr>
          <w:rFonts w:ascii="Times New Roman" w:eastAsia="Times New Roman" w:hAnsi="Times New Roman" w:cs="Times New Roman"/>
        </w:rPr>
        <w:t xml:space="preserve"> </w:t>
      </w:r>
      <w:r w:rsidR="00E92D03">
        <w:rPr>
          <w:rFonts w:ascii="Times New Roman" w:eastAsia="Times New Roman" w:hAnsi="Times New Roman" w:cs="Times New Roman"/>
        </w:rPr>
        <w:t xml:space="preserve">establishes </w:t>
      </w:r>
      <w:r w:rsidR="00E05B4F">
        <w:rPr>
          <w:rFonts w:ascii="Times New Roman" w:eastAsia="Times New Roman" w:hAnsi="Times New Roman" w:cs="Times New Roman"/>
        </w:rPr>
        <w:t xml:space="preserve">an alternative </w:t>
      </w:r>
      <w:r w:rsidR="00BA2F97">
        <w:rPr>
          <w:rFonts w:ascii="Times New Roman" w:eastAsia="Times New Roman" w:hAnsi="Times New Roman" w:cs="Times New Roman"/>
        </w:rPr>
        <w:t>means of establishing</w:t>
      </w:r>
      <w:r w:rsidR="00EF44D0">
        <w:rPr>
          <w:rFonts w:ascii="Times New Roman" w:eastAsia="Times New Roman" w:hAnsi="Times New Roman" w:cs="Times New Roman"/>
        </w:rPr>
        <w:t xml:space="preserve"> knowledge, contingent upon</w:t>
      </w:r>
      <w:r w:rsidR="00BA2F97">
        <w:rPr>
          <w:rFonts w:ascii="Times New Roman" w:eastAsia="Times New Roman" w:hAnsi="Times New Roman" w:cs="Times New Roman"/>
        </w:rPr>
        <w:t xml:space="preserve"> proof</w:t>
      </w:r>
      <w:r w:rsidR="002B129C">
        <w:rPr>
          <w:rFonts w:ascii="Times New Roman" w:eastAsia="Times New Roman" w:hAnsi="Times New Roman" w:cs="Times New Roman"/>
        </w:rPr>
        <w:t xml:space="preserve"> of</w:t>
      </w:r>
      <w:r w:rsidR="00BA2F97">
        <w:rPr>
          <w:rFonts w:ascii="Times New Roman" w:eastAsia="Times New Roman" w:hAnsi="Times New Roman" w:cs="Times New Roman"/>
        </w:rPr>
        <w:t xml:space="preserve"> certain </w:t>
      </w:r>
      <w:r w:rsidR="00EF44D0">
        <w:rPr>
          <w:rFonts w:ascii="Times New Roman" w:eastAsia="Times New Roman" w:hAnsi="Times New Roman" w:cs="Times New Roman"/>
        </w:rPr>
        <w:t xml:space="preserve">inculpating </w:t>
      </w:r>
      <w:r w:rsidR="00E05B4F" w:rsidRPr="00B4058F">
        <w:rPr>
          <w:rFonts w:ascii="Times New Roman" w:eastAsia="Times New Roman" w:hAnsi="Times New Roman" w:cs="Times New Roman"/>
        </w:rPr>
        <w:t xml:space="preserve">conditions </w:t>
      </w:r>
      <w:r w:rsidR="00EF44D0">
        <w:rPr>
          <w:rFonts w:ascii="Times New Roman" w:eastAsia="Times New Roman" w:hAnsi="Times New Roman" w:cs="Times New Roman"/>
        </w:rPr>
        <w:t>that</w:t>
      </w:r>
      <w:r w:rsidR="00BA2F97">
        <w:rPr>
          <w:rFonts w:ascii="Times New Roman" w:eastAsia="Times New Roman" w:hAnsi="Times New Roman" w:cs="Times New Roman"/>
        </w:rPr>
        <w:t xml:space="preserve"> adequately</w:t>
      </w:r>
      <w:r w:rsidR="00EF44D0">
        <w:rPr>
          <w:rFonts w:ascii="Times New Roman" w:eastAsia="Times New Roman" w:hAnsi="Times New Roman" w:cs="Times New Roman"/>
        </w:rPr>
        <w:t xml:space="preserve"> capture the conduct of the deliberately ignorant actor.</w:t>
      </w:r>
      <w:r w:rsidR="00E05B4F">
        <w:rPr>
          <w:rStyle w:val="FootnoteReference"/>
          <w:rFonts w:ascii="Times New Roman" w:eastAsia="Times New Roman" w:hAnsi="Times New Roman" w:cs="Times New Roman"/>
        </w:rPr>
        <w:footnoteReference w:id="82"/>
      </w:r>
      <w:r w:rsidR="00EF44D0">
        <w:rPr>
          <w:rFonts w:ascii="Times New Roman" w:eastAsia="Times New Roman" w:hAnsi="Times New Roman" w:cs="Times New Roman"/>
        </w:rPr>
        <w:t xml:space="preserve">   </w:t>
      </w:r>
    </w:p>
    <w:p w14:paraId="6E91F54B" w14:textId="65559468" w:rsidR="00E05B4F" w:rsidRPr="00BA2F97" w:rsidRDefault="00E92D03" w:rsidP="00E05B4F">
      <w:pPr>
        <w:jc w:val="both"/>
        <w:rPr>
          <w:rFonts w:ascii="Times New Roman" w:eastAsia="Times New Roman" w:hAnsi="Times New Roman" w:cs="Times New Roman"/>
        </w:rPr>
      </w:pPr>
      <w:r>
        <w:rPr>
          <w:rFonts w:ascii="Times New Roman" w:eastAsia="Times New Roman" w:hAnsi="Times New Roman" w:cs="Times New Roman"/>
        </w:rPr>
        <w:tab/>
      </w:r>
      <w:r w:rsidR="002B129C">
        <w:rPr>
          <w:rFonts w:ascii="Times New Roman" w:eastAsia="Times New Roman" w:hAnsi="Times New Roman" w:cs="Times New Roman"/>
        </w:rPr>
        <w:t>The c</w:t>
      </w:r>
      <w:r w:rsidR="001F3A24">
        <w:rPr>
          <w:rFonts w:ascii="Times New Roman" w:eastAsia="Times New Roman" w:hAnsi="Times New Roman" w:cs="Times New Roman"/>
        </w:rPr>
        <w:t>reation of w</w:t>
      </w:r>
      <w:r w:rsidR="0043109B">
        <w:rPr>
          <w:rFonts w:ascii="Times New Roman" w:eastAsia="Times New Roman" w:hAnsi="Times New Roman" w:cs="Times New Roman"/>
        </w:rPr>
        <w:t xml:space="preserve">illful blindness doctrine </w:t>
      </w:r>
      <w:r w:rsidR="00BA2F97">
        <w:rPr>
          <w:rFonts w:ascii="Times New Roman" w:eastAsia="Times New Roman" w:hAnsi="Times New Roman" w:cs="Times New Roman"/>
        </w:rPr>
        <w:t xml:space="preserve">has </w:t>
      </w:r>
      <w:r w:rsidR="00EF44D0">
        <w:rPr>
          <w:rFonts w:ascii="Times New Roman" w:eastAsia="Times New Roman" w:hAnsi="Times New Roman" w:cs="Times New Roman"/>
        </w:rPr>
        <w:t>been deemed a</w:t>
      </w:r>
      <w:r w:rsidR="00EF44D0" w:rsidRPr="002A389B">
        <w:rPr>
          <w:rFonts w:ascii="Times New Roman" w:eastAsia="Times New Roman" w:hAnsi="Times New Roman" w:cs="Times New Roman"/>
        </w:rPr>
        <w:t xml:space="preserve"> “practical necessity given the ease with which a defendant could otherwise escape justice by deliberately refusing to confirm the existence of one or more facts that he believes to be true.”</w:t>
      </w:r>
      <w:r w:rsidR="00EF44D0" w:rsidRPr="002A389B">
        <w:rPr>
          <w:rStyle w:val="FootnoteReference"/>
          <w:rFonts w:ascii="Times New Roman" w:eastAsia="Times New Roman" w:hAnsi="Times New Roman" w:cs="Times New Roman"/>
        </w:rPr>
        <w:footnoteReference w:id="83"/>
      </w:r>
      <w:r w:rsidR="00BA2F97">
        <w:rPr>
          <w:rFonts w:ascii="Times New Roman" w:eastAsia="Times New Roman" w:hAnsi="Times New Roman" w:cs="Times New Roman"/>
        </w:rPr>
        <w:t xml:space="preserve">  However, willful blindness doctrine is most frequently justified not by</w:t>
      </w:r>
      <w:r w:rsidR="00D43023">
        <w:rPr>
          <w:rFonts w:ascii="Times New Roman" w:eastAsia="Times New Roman" w:hAnsi="Times New Roman" w:cs="Times New Roman"/>
        </w:rPr>
        <w:t xml:space="preserve"> reference to</w:t>
      </w:r>
      <w:r w:rsidR="00BA2F97">
        <w:rPr>
          <w:rFonts w:ascii="Times New Roman" w:eastAsia="Times New Roman" w:hAnsi="Times New Roman" w:cs="Times New Roman"/>
        </w:rPr>
        <w:t xml:space="preserve"> pragmatic considerations, but rather, </w:t>
      </w:r>
      <w:r w:rsidR="00D43023">
        <w:rPr>
          <w:rFonts w:ascii="Times New Roman" w:eastAsia="Times New Roman" w:hAnsi="Times New Roman" w:cs="Times New Roman"/>
        </w:rPr>
        <w:t>in moral terms: courts and commentators alike frequently reference the fact that “</w:t>
      </w:r>
      <w:r w:rsidR="00D43023" w:rsidRPr="00D43023">
        <w:rPr>
          <w:rFonts w:ascii="Times New Roman" w:eastAsia="Times New Roman" w:hAnsi="Times New Roman" w:cs="Times New Roman"/>
        </w:rPr>
        <w:t>deliberate ignorance and positive kno</w:t>
      </w:r>
      <w:r w:rsidR="00D43023">
        <w:rPr>
          <w:rFonts w:ascii="Times New Roman" w:eastAsia="Times New Roman" w:hAnsi="Times New Roman" w:cs="Times New Roman"/>
        </w:rPr>
        <w:t>wledge are equally culpable.”</w:t>
      </w:r>
      <w:r w:rsidR="00D43023">
        <w:rPr>
          <w:rStyle w:val="FootnoteReference"/>
          <w:rFonts w:ascii="Times New Roman" w:eastAsia="Times New Roman" w:hAnsi="Times New Roman" w:cs="Times New Roman"/>
        </w:rPr>
        <w:footnoteReference w:id="84"/>
      </w:r>
      <w:r w:rsidR="001F3A24">
        <w:rPr>
          <w:rFonts w:ascii="Times New Roman" w:eastAsia="Times New Roman" w:hAnsi="Times New Roman" w:cs="Times New Roman"/>
        </w:rPr>
        <w:t xml:space="preserve"> </w:t>
      </w:r>
      <w:r w:rsidR="001D68A6">
        <w:rPr>
          <w:rFonts w:ascii="Times New Roman" w:eastAsia="Times New Roman" w:hAnsi="Times New Roman" w:cs="Times New Roman"/>
        </w:rPr>
        <w:t xml:space="preserve"> </w:t>
      </w:r>
      <w:r w:rsidR="00D43023">
        <w:rPr>
          <w:rFonts w:ascii="Times New Roman" w:eastAsia="Times New Roman" w:hAnsi="Times New Roman" w:cs="Times New Roman"/>
        </w:rPr>
        <w:t>This so-ca</w:t>
      </w:r>
      <w:r w:rsidR="001F3A24">
        <w:rPr>
          <w:rFonts w:ascii="Times New Roman" w:eastAsia="Times New Roman" w:hAnsi="Times New Roman" w:cs="Times New Roman"/>
        </w:rPr>
        <w:t xml:space="preserve">lled “equal culpability thesis” </w:t>
      </w:r>
      <w:r w:rsidR="001D68A6">
        <w:rPr>
          <w:rFonts w:ascii="Times New Roman" w:eastAsia="Times New Roman" w:hAnsi="Times New Roman" w:cs="Times New Roman"/>
        </w:rPr>
        <w:t xml:space="preserve">posits that </w:t>
      </w:r>
      <w:r w:rsidR="00EF44D0">
        <w:rPr>
          <w:rFonts w:ascii="Times New Roman" w:eastAsia="Times New Roman" w:hAnsi="Times New Roman" w:cs="Times New Roman"/>
        </w:rPr>
        <w:t>“[deliberate] ignorance is the ‘moral equivalent’</w:t>
      </w:r>
      <w:r w:rsidR="00EF44D0" w:rsidRPr="00E05B4F">
        <w:rPr>
          <w:rFonts w:ascii="Times New Roman" w:eastAsia="Times New Roman" w:hAnsi="Times New Roman" w:cs="Times New Roman"/>
        </w:rPr>
        <w:t xml:space="preserve"> of knowledge; it involves a degree of culpability that is equal to genuine knowledge</w:t>
      </w:r>
      <w:r w:rsidR="00EF44D0">
        <w:rPr>
          <w:rFonts w:ascii="Times New Roman" w:eastAsia="Times New Roman" w:hAnsi="Times New Roman" w:cs="Times New Roman"/>
        </w:rPr>
        <w:t>.”</w:t>
      </w:r>
      <w:r w:rsidR="00EF44D0">
        <w:rPr>
          <w:rStyle w:val="FootnoteReference"/>
          <w:rFonts w:ascii="Times New Roman" w:eastAsia="Times New Roman" w:hAnsi="Times New Roman" w:cs="Times New Roman"/>
        </w:rPr>
        <w:footnoteReference w:id="85"/>
      </w:r>
      <w:r w:rsidR="00EF44D0">
        <w:rPr>
          <w:rFonts w:ascii="Times New Roman" w:eastAsia="Times New Roman" w:hAnsi="Times New Roman" w:cs="Times New Roman"/>
        </w:rPr>
        <w:t xml:space="preserve">  </w:t>
      </w:r>
    </w:p>
    <w:p w14:paraId="566C0C16" w14:textId="0CF4F18B" w:rsidR="00F92BC5" w:rsidRDefault="00144DC1" w:rsidP="002A389B">
      <w:pPr>
        <w:jc w:val="both"/>
        <w:rPr>
          <w:rFonts w:ascii="Times New Roman" w:eastAsia="Times New Roman" w:hAnsi="Times New Roman" w:cs="Times New Roman"/>
        </w:rPr>
      </w:pPr>
      <w:r>
        <w:rPr>
          <w:rFonts w:ascii="Times New Roman" w:eastAsia="Times New Roman" w:hAnsi="Times New Roman" w:cs="Times New Roman"/>
        </w:rPr>
        <w:tab/>
      </w:r>
      <w:r w:rsidRPr="002A389B">
        <w:rPr>
          <w:rFonts w:ascii="Times New Roman" w:eastAsia="Times New Roman" w:hAnsi="Times New Roman" w:cs="Times New Roman"/>
        </w:rPr>
        <w:t xml:space="preserve">There </w:t>
      </w:r>
      <w:r>
        <w:rPr>
          <w:rFonts w:ascii="Times New Roman" w:eastAsia="Times New Roman" w:hAnsi="Times New Roman" w:cs="Times New Roman"/>
        </w:rPr>
        <w:t>are</w:t>
      </w:r>
      <w:r w:rsidRPr="002A389B">
        <w:rPr>
          <w:rFonts w:ascii="Times New Roman" w:eastAsia="Times New Roman" w:hAnsi="Times New Roman" w:cs="Times New Roman"/>
        </w:rPr>
        <w:t xml:space="preserve"> two basic versions of the willful blindness doctrine applied by American courts and legislatures.  The first is the traditional common law approach, which</w:t>
      </w:r>
      <w:r>
        <w:rPr>
          <w:rFonts w:ascii="Times New Roman" w:eastAsia="Times New Roman" w:hAnsi="Times New Roman" w:cs="Times New Roman"/>
        </w:rPr>
        <w:t xml:space="preserve"> has two components: (1) </w:t>
      </w:r>
      <w:r w:rsidRPr="002A389B">
        <w:rPr>
          <w:rFonts w:ascii="Times New Roman" w:eastAsia="Times New Roman" w:hAnsi="Times New Roman" w:cs="Times New Roman"/>
        </w:rPr>
        <w:t xml:space="preserve">a subjective belief requirement, which </w:t>
      </w:r>
      <w:r>
        <w:rPr>
          <w:rFonts w:ascii="Times New Roman" w:eastAsia="Times New Roman" w:hAnsi="Times New Roman" w:cs="Times New Roman"/>
        </w:rPr>
        <w:t>requires</w:t>
      </w:r>
      <w:r w:rsidRPr="002A389B">
        <w:rPr>
          <w:rFonts w:ascii="Times New Roman" w:eastAsia="Times New Roman" w:hAnsi="Times New Roman" w:cs="Times New Roman"/>
        </w:rPr>
        <w:t xml:space="preserve"> proof that the </w:t>
      </w:r>
      <w:r>
        <w:rPr>
          <w:rFonts w:ascii="Times New Roman" w:eastAsia="Times New Roman" w:hAnsi="Times New Roman" w:cs="Times New Roman"/>
        </w:rPr>
        <w:t>defendant possessed some modicum</w:t>
      </w:r>
      <w:r w:rsidRPr="002A389B">
        <w:rPr>
          <w:rFonts w:ascii="Times New Roman" w:eastAsia="Times New Roman" w:hAnsi="Times New Roman" w:cs="Times New Roman"/>
        </w:rPr>
        <w:t xml:space="preserve"> of suspicion r</w:t>
      </w:r>
      <w:r>
        <w:rPr>
          <w:rFonts w:ascii="Times New Roman" w:eastAsia="Times New Roman" w:hAnsi="Times New Roman" w:cs="Times New Roman"/>
        </w:rPr>
        <w:t xml:space="preserve">egarding the existence of a prohibited circumstance; and (2) </w:t>
      </w:r>
      <w:r w:rsidRPr="002A389B">
        <w:rPr>
          <w:rFonts w:ascii="Times New Roman" w:eastAsia="Times New Roman" w:hAnsi="Times New Roman" w:cs="Times New Roman"/>
        </w:rPr>
        <w:t xml:space="preserve">a </w:t>
      </w:r>
      <w:r>
        <w:rPr>
          <w:rFonts w:ascii="Times New Roman" w:eastAsia="Times New Roman" w:hAnsi="Times New Roman" w:cs="Times New Roman"/>
        </w:rPr>
        <w:t xml:space="preserve">purposeful </w:t>
      </w:r>
      <w:r w:rsidRPr="002A389B">
        <w:rPr>
          <w:rFonts w:ascii="Times New Roman" w:eastAsia="Times New Roman" w:hAnsi="Times New Roman" w:cs="Times New Roman"/>
        </w:rPr>
        <w:t>avoidance requirement, whic</w:t>
      </w:r>
      <w:r>
        <w:rPr>
          <w:rFonts w:ascii="Times New Roman" w:eastAsia="Times New Roman" w:hAnsi="Times New Roman" w:cs="Times New Roman"/>
        </w:rPr>
        <w:t>h requires proof that the defendant</w:t>
      </w:r>
      <w:r w:rsidRPr="002A389B">
        <w:rPr>
          <w:rFonts w:ascii="Times New Roman" w:eastAsia="Times New Roman" w:hAnsi="Times New Roman" w:cs="Times New Roman"/>
        </w:rPr>
        <w:t xml:space="preserve"> engaged in conduct—whether an act or omission—in some way calculated towards avoiding guilty knowledge.</w:t>
      </w:r>
      <w:r w:rsidR="00F92BC5">
        <w:rPr>
          <w:rFonts w:ascii="Times New Roman" w:eastAsia="Times New Roman" w:hAnsi="Times New Roman" w:cs="Times New Roman"/>
        </w:rPr>
        <w:t xml:space="preserve"> </w:t>
      </w:r>
    </w:p>
    <w:p w14:paraId="4536C909" w14:textId="77777777" w:rsidR="00854F87" w:rsidRDefault="00F92BC5" w:rsidP="002A389B">
      <w:pPr>
        <w:jc w:val="both"/>
        <w:rPr>
          <w:rFonts w:ascii="Times New Roman" w:eastAsia="Times New Roman" w:hAnsi="Times New Roman" w:cs="Times New Roman"/>
        </w:rPr>
      </w:pPr>
      <w:r>
        <w:rPr>
          <w:rFonts w:ascii="Times New Roman" w:eastAsia="Times New Roman" w:hAnsi="Times New Roman" w:cs="Times New Roman"/>
        </w:rPr>
        <w:tab/>
        <w:t xml:space="preserve"> </w:t>
      </w:r>
      <w:r w:rsidR="004B75BA" w:rsidRPr="00B6136F">
        <w:rPr>
          <w:rFonts w:ascii="Times New Roman" w:eastAsia="Times New Roman" w:hAnsi="Times New Roman" w:cs="Times New Roman"/>
        </w:rPr>
        <w:t>The primary marker of the</w:t>
      </w:r>
      <w:r w:rsidR="00B6136F" w:rsidRPr="00B6136F">
        <w:rPr>
          <w:rFonts w:ascii="Times New Roman" w:eastAsia="Times New Roman" w:hAnsi="Times New Roman" w:cs="Times New Roman"/>
        </w:rPr>
        <w:t xml:space="preserve"> traditional</w:t>
      </w:r>
      <w:r w:rsidR="004B75BA" w:rsidRPr="00B6136F">
        <w:rPr>
          <w:rFonts w:ascii="Times New Roman" w:eastAsia="Times New Roman" w:hAnsi="Times New Roman" w:cs="Times New Roman"/>
        </w:rPr>
        <w:t xml:space="preserve"> common law</w:t>
      </w:r>
      <w:r w:rsidR="00947436" w:rsidRPr="00B6136F">
        <w:rPr>
          <w:rFonts w:ascii="Times New Roman" w:eastAsia="Times New Roman" w:hAnsi="Times New Roman" w:cs="Times New Roman"/>
        </w:rPr>
        <w:t xml:space="preserve"> approach is the use of “[p]urposefulness-type language”</w:t>
      </w:r>
      <w:r w:rsidR="00B6136F" w:rsidRPr="00B6136F">
        <w:rPr>
          <w:rFonts w:ascii="Times New Roman" w:eastAsia="Times New Roman" w:hAnsi="Times New Roman" w:cs="Times New Roman"/>
        </w:rPr>
        <w:t xml:space="preserve"> to describe the relationship between the actor and the</w:t>
      </w:r>
      <w:r w:rsidR="00242756">
        <w:rPr>
          <w:rFonts w:ascii="Times New Roman" w:eastAsia="Times New Roman" w:hAnsi="Times New Roman" w:cs="Times New Roman"/>
        </w:rPr>
        <w:t xml:space="preserve"> </w:t>
      </w:r>
      <w:r w:rsidR="004B75BA" w:rsidRPr="00B6136F">
        <w:rPr>
          <w:rFonts w:ascii="Times New Roman" w:eastAsia="Times New Roman" w:hAnsi="Times New Roman" w:cs="Times New Roman"/>
        </w:rPr>
        <w:t>guilty</w:t>
      </w:r>
      <w:r w:rsidR="00947436" w:rsidRPr="00B6136F">
        <w:rPr>
          <w:rFonts w:ascii="Times New Roman" w:eastAsia="Times New Roman" w:hAnsi="Times New Roman" w:cs="Times New Roman"/>
        </w:rPr>
        <w:t xml:space="preserve"> knowledge</w:t>
      </w:r>
      <w:r w:rsidR="00B6136F" w:rsidRPr="00B6136F">
        <w:rPr>
          <w:rFonts w:ascii="Times New Roman" w:eastAsia="Times New Roman" w:hAnsi="Times New Roman" w:cs="Times New Roman"/>
        </w:rPr>
        <w:t xml:space="preserve"> that he or she avoided acquiring</w:t>
      </w:r>
      <w:r w:rsidR="00947436" w:rsidRPr="00B6136F">
        <w:rPr>
          <w:rFonts w:ascii="Times New Roman" w:eastAsia="Times New Roman" w:hAnsi="Times New Roman" w:cs="Times New Roman"/>
        </w:rPr>
        <w:t>.</w:t>
      </w:r>
      <w:r w:rsidR="00947436" w:rsidRPr="00B6136F">
        <w:rPr>
          <w:rStyle w:val="FootnoteReference"/>
          <w:rFonts w:ascii="Times New Roman" w:eastAsia="Times New Roman" w:hAnsi="Times New Roman" w:cs="Times New Roman"/>
        </w:rPr>
        <w:footnoteReference w:id="86"/>
      </w:r>
      <w:r w:rsidR="00B6136F" w:rsidRPr="00B6136F">
        <w:rPr>
          <w:rFonts w:ascii="Times New Roman" w:eastAsia="Times New Roman" w:hAnsi="Times New Roman" w:cs="Times New Roman"/>
        </w:rPr>
        <w:t xml:space="preserve">  </w:t>
      </w:r>
      <w:r w:rsidR="00947436" w:rsidRPr="00B6136F">
        <w:rPr>
          <w:rFonts w:ascii="Times New Roman" w:eastAsia="Times New Roman" w:hAnsi="Times New Roman" w:cs="Times New Roman"/>
        </w:rPr>
        <w:t>Illustrative are</w:t>
      </w:r>
      <w:r w:rsidR="00D43023">
        <w:rPr>
          <w:rFonts w:ascii="Times New Roman" w:eastAsia="Times New Roman" w:hAnsi="Times New Roman" w:cs="Times New Roman"/>
        </w:rPr>
        <w:t xml:space="preserve"> the following</w:t>
      </w:r>
      <w:r w:rsidR="00B6136F" w:rsidRPr="00B6136F">
        <w:rPr>
          <w:rFonts w:ascii="Times New Roman" w:eastAsia="Times New Roman" w:hAnsi="Times New Roman" w:cs="Times New Roman"/>
        </w:rPr>
        <w:t xml:space="preserve"> phrases</w:t>
      </w:r>
      <w:r w:rsidR="00D43023">
        <w:rPr>
          <w:rFonts w:ascii="Times New Roman" w:eastAsia="Times New Roman" w:hAnsi="Times New Roman" w:cs="Times New Roman"/>
        </w:rPr>
        <w:t xml:space="preserve"> drawn from the case law</w:t>
      </w:r>
      <w:r w:rsidR="00B6136F" w:rsidRPr="00B6136F">
        <w:rPr>
          <w:rFonts w:ascii="Times New Roman" w:eastAsia="Times New Roman" w:hAnsi="Times New Roman" w:cs="Times New Roman"/>
        </w:rPr>
        <w:t xml:space="preserve">: </w:t>
      </w:r>
      <w:r w:rsidR="00947436" w:rsidRPr="00B6136F">
        <w:rPr>
          <w:rFonts w:ascii="Times New Roman" w:eastAsia="Times New Roman" w:hAnsi="Times New Roman" w:cs="Times New Roman"/>
        </w:rPr>
        <w:t>“purposely refrains from obtaining . . . knowledge”;</w:t>
      </w:r>
      <w:r w:rsidR="00947436" w:rsidRPr="00B6136F">
        <w:rPr>
          <w:rStyle w:val="FootnoteReference"/>
          <w:rFonts w:ascii="Times New Roman" w:eastAsia="Times New Roman" w:hAnsi="Times New Roman" w:cs="Times New Roman"/>
        </w:rPr>
        <w:footnoteReference w:id="87"/>
      </w:r>
      <w:r w:rsidR="00947436" w:rsidRPr="00B6136F">
        <w:rPr>
          <w:rFonts w:ascii="Times New Roman" w:eastAsia="Times New Roman" w:hAnsi="Times New Roman" w:cs="Times New Roman"/>
        </w:rPr>
        <w:t xml:space="preserve"> </w:t>
      </w:r>
      <w:r w:rsidR="00947436" w:rsidRPr="00B6136F">
        <w:rPr>
          <w:rFonts w:ascii="Times New Roman" w:eastAsia="Times New Roman" w:hAnsi="Times New Roman" w:cs="Times New Roman"/>
        </w:rPr>
        <w:lastRenderedPageBreak/>
        <w:t>“deliberately chose not to learn”;</w:t>
      </w:r>
      <w:r w:rsidR="00947436" w:rsidRPr="00B6136F">
        <w:rPr>
          <w:rStyle w:val="FootnoteReference"/>
          <w:rFonts w:ascii="Times New Roman" w:eastAsia="Times New Roman" w:hAnsi="Times New Roman" w:cs="Times New Roman"/>
        </w:rPr>
        <w:footnoteReference w:id="88"/>
      </w:r>
      <w:r w:rsidR="00947436" w:rsidRPr="00B6136F">
        <w:rPr>
          <w:rFonts w:ascii="Times New Roman" w:eastAsia="Times New Roman" w:hAnsi="Times New Roman" w:cs="Times New Roman"/>
        </w:rPr>
        <w:t xml:space="preserve"> “with a conscious purpose to avoid learning the truth”;</w:t>
      </w:r>
      <w:r w:rsidR="00947436" w:rsidRPr="00B6136F">
        <w:rPr>
          <w:rStyle w:val="FootnoteReference"/>
          <w:rFonts w:ascii="Times New Roman" w:eastAsia="Times New Roman" w:hAnsi="Times New Roman" w:cs="Times New Roman"/>
        </w:rPr>
        <w:footnoteReference w:id="89"/>
      </w:r>
      <w:r w:rsidR="00947436" w:rsidRPr="00B6136F">
        <w:rPr>
          <w:rFonts w:ascii="Times New Roman" w:eastAsia="Times New Roman" w:hAnsi="Times New Roman" w:cs="Times New Roman"/>
        </w:rPr>
        <w:t xml:space="preserve"> and “deliberately closed his eyes to what would otherwise have been obvious to him.”</w:t>
      </w:r>
      <w:r w:rsidR="00947436" w:rsidRPr="00B6136F">
        <w:rPr>
          <w:rStyle w:val="FootnoteReference"/>
          <w:rFonts w:ascii="Times New Roman" w:eastAsia="Times New Roman" w:hAnsi="Times New Roman" w:cs="Times New Roman"/>
        </w:rPr>
        <w:footnoteReference w:id="90"/>
      </w:r>
      <w:r w:rsidR="00854F87">
        <w:rPr>
          <w:rFonts w:ascii="Times New Roman" w:eastAsia="Times New Roman" w:hAnsi="Times New Roman" w:cs="Times New Roman"/>
        </w:rPr>
        <w:t xml:space="preserve">  </w:t>
      </w:r>
    </w:p>
    <w:p w14:paraId="0BB0BBBB" w14:textId="4EE07D10" w:rsidR="00CD258C" w:rsidRDefault="00854F87" w:rsidP="002A389B">
      <w:pPr>
        <w:jc w:val="both"/>
        <w:rPr>
          <w:rFonts w:ascii="Times New Roman" w:eastAsia="Times New Roman" w:hAnsi="Times New Roman" w:cs="Times New Roman"/>
        </w:rPr>
      </w:pPr>
      <w:r>
        <w:rPr>
          <w:rFonts w:ascii="Times New Roman" w:eastAsia="Times New Roman" w:hAnsi="Times New Roman" w:cs="Times New Roman"/>
        </w:rPr>
        <w:tab/>
      </w:r>
      <w:r w:rsidR="00947436" w:rsidRPr="00CD258C">
        <w:rPr>
          <w:rFonts w:ascii="Times New Roman" w:eastAsia="Times New Roman" w:hAnsi="Times New Roman" w:cs="Times New Roman"/>
        </w:rPr>
        <w:t>These so-called “willfulness-base</w:t>
      </w:r>
      <w:r w:rsidR="004B75BA" w:rsidRPr="00CD258C">
        <w:rPr>
          <w:rFonts w:ascii="Times New Roman" w:eastAsia="Times New Roman" w:hAnsi="Times New Roman" w:cs="Times New Roman"/>
        </w:rPr>
        <w:t>d constructions of the doctrine</w:t>
      </w:r>
      <w:r w:rsidR="00947436" w:rsidRPr="00CD258C">
        <w:rPr>
          <w:rFonts w:ascii="Times New Roman" w:eastAsia="Times New Roman" w:hAnsi="Times New Roman" w:cs="Times New Roman"/>
        </w:rPr>
        <w:t>”</w:t>
      </w:r>
      <w:r w:rsidR="00947436" w:rsidRPr="00CD258C">
        <w:rPr>
          <w:rStyle w:val="FootnoteReference"/>
          <w:rFonts w:ascii="Times New Roman" w:eastAsia="Times New Roman" w:hAnsi="Times New Roman" w:cs="Times New Roman"/>
        </w:rPr>
        <w:footnoteReference w:id="91"/>
      </w:r>
      <w:r w:rsidR="00B6136F" w:rsidRPr="00CD258C">
        <w:rPr>
          <w:rFonts w:ascii="Times New Roman" w:eastAsia="Times New Roman" w:hAnsi="Times New Roman" w:cs="Times New Roman"/>
        </w:rPr>
        <w:t xml:space="preserve"> primarily look for a </w:t>
      </w:r>
      <w:r w:rsidR="00947436" w:rsidRPr="00CD258C">
        <w:rPr>
          <w:rFonts w:ascii="Times New Roman" w:eastAsia="Times New Roman" w:hAnsi="Times New Roman" w:cs="Times New Roman"/>
        </w:rPr>
        <w:t>“calculated effort to avoid the sanctions of the statut</w:t>
      </w:r>
      <w:r w:rsidR="004B75BA" w:rsidRPr="00CD258C">
        <w:rPr>
          <w:rFonts w:ascii="Times New Roman" w:eastAsia="Times New Roman" w:hAnsi="Times New Roman" w:cs="Times New Roman"/>
        </w:rPr>
        <w:t xml:space="preserve">e while violating its </w:t>
      </w:r>
      <w:r w:rsidR="00D43023" w:rsidRPr="00CD258C">
        <w:rPr>
          <w:rFonts w:ascii="Times New Roman" w:eastAsia="Times New Roman" w:hAnsi="Times New Roman" w:cs="Times New Roman"/>
        </w:rPr>
        <w:t>substance.</w:t>
      </w:r>
      <w:r w:rsidR="004B75BA" w:rsidRPr="00CD258C">
        <w:rPr>
          <w:rFonts w:ascii="Times New Roman" w:eastAsia="Times New Roman" w:hAnsi="Times New Roman" w:cs="Times New Roman"/>
        </w:rPr>
        <w:t>”</w:t>
      </w:r>
      <w:r w:rsidR="00947436" w:rsidRPr="00CD258C">
        <w:rPr>
          <w:rStyle w:val="FootnoteReference"/>
          <w:rFonts w:ascii="Times New Roman" w:eastAsia="Times New Roman" w:hAnsi="Times New Roman" w:cs="Times New Roman"/>
        </w:rPr>
        <w:footnoteReference w:id="92"/>
      </w:r>
      <w:r>
        <w:rPr>
          <w:rFonts w:ascii="Times New Roman" w:eastAsia="Times New Roman" w:hAnsi="Times New Roman" w:cs="Times New Roman"/>
        </w:rPr>
        <w:t xml:space="preserve">  </w:t>
      </w:r>
      <w:r w:rsidR="009509E8">
        <w:rPr>
          <w:rFonts w:ascii="Times New Roman" w:eastAsia="Times New Roman" w:hAnsi="Times New Roman" w:cs="Times New Roman"/>
        </w:rPr>
        <w:t xml:space="preserve">Implicit in these </w:t>
      </w:r>
      <w:r w:rsidR="00CD258C" w:rsidRPr="00CD258C">
        <w:rPr>
          <w:rFonts w:ascii="Times New Roman" w:eastAsia="Times New Roman" w:hAnsi="Times New Roman" w:cs="Times New Roman"/>
        </w:rPr>
        <w:t>willfulness-based constructions</w:t>
      </w:r>
      <w:r w:rsidR="007E3211">
        <w:rPr>
          <w:rFonts w:ascii="Times New Roman" w:eastAsia="Times New Roman" w:hAnsi="Times New Roman" w:cs="Times New Roman"/>
        </w:rPr>
        <w:t>, however,</w:t>
      </w:r>
      <w:r w:rsidR="001C2503">
        <w:rPr>
          <w:rFonts w:ascii="Times New Roman" w:eastAsia="Times New Roman" w:hAnsi="Times New Roman" w:cs="Times New Roman"/>
        </w:rPr>
        <w:t xml:space="preserve"> </w:t>
      </w:r>
      <w:r w:rsidR="009509E8">
        <w:rPr>
          <w:rFonts w:ascii="Times New Roman" w:eastAsia="Times New Roman" w:hAnsi="Times New Roman" w:cs="Times New Roman"/>
        </w:rPr>
        <w:t xml:space="preserve">is a requirement that </w:t>
      </w:r>
      <w:r w:rsidR="00CD258C" w:rsidRPr="00CD258C">
        <w:rPr>
          <w:rFonts w:ascii="Times New Roman" w:eastAsia="Times New Roman" w:hAnsi="Times New Roman" w:cs="Times New Roman"/>
        </w:rPr>
        <w:t>a defendant’s</w:t>
      </w:r>
      <w:r w:rsidR="00D43023" w:rsidRPr="00CD258C">
        <w:rPr>
          <w:rFonts w:ascii="Times New Roman" w:eastAsia="Times New Roman" w:hAnsi="Times New Roman" w:cs="Times New Roman"/>
        </w:rPr>
        <w:t xml:space="preserve"> calculated effort</w:t>
      </w:r>
      <w:r w:rsidR="00B6136F" w:rsidRPr="00CD258C">
        <w:rPr>
          <w:rFonts w:ascii="Times New Roman" w:eastAsia="Times New Roman" w:hAnsi="Times New Roman" w:cs="Times New Roman"/>
        </w:rPr>
        <w:t xml:space="preserve"> </w:t>
      </w:r>
      <w:r w:rsidR="00CD258C">
        <w:rPr>
          <w:rFonts w:ascii="Times New Roman" w:eastAsia="Times New Roman" w:hAnsi="Times New Roman" w:cs="Times New Roman"/>
        </w:rPr>
        <w:t>have been</w:t>
      </w:r>
      <w:r w:rsidR="00CD258C" w:rsidRPr="00CD258C">
        <w:rPr>
          <w:rFonts w:ascii="Times New Roman" w:eastAsia="Times New Roman" w:hAnsi="Times New Roman" w:cs="Times New Roman"/>
        </w:rPr>
        <w:t xml:space="preserve"> </w:t>
      </w:r>
      <w:r w:rsidR="00B6136F" w:rsidRPr="00CD258C">
        <w:rPr>
          <w:rFonts w:ascii="Times New Roman" w:eastAsia="Times New Roman" w:hAnsi="Times New Roman" w:cs="Times New Roman"/>
        </w:rPr>
        <w:t xml:space="preserve">accompanied </w:t>
      </w:r>
      <w:r w:rsidR="004B75BA" w:rsidRPr="00CD258C">
        <w:rPr>
          <w:rFonts w:ascii="Times New Roman" w:eastAsia="Times New Roman" w:hAnsi="Times New Roman" w:cs="Times New Roman"/>
        </w:rPr>
        <w:t xml:space="preserve">by </w:t>
      </w:r>
      <w:r w:rsidR="00B6136F" w:rsidRPr="00CD258C">
        <w:rPr>
          <w:rFonts w:ascii="Times New Roman" w:eastAsia="Times New Roman" w:hAnsi="Times New Roman" w:cs="Times New Roman"/>
        </w:rPr>
        <w:t xml:space="preserve">at least </w:t>
      </w:r>
      <w:r w:rsidR="00D43023" w:rsidRPr="00CD258C">
        <w:rPr>
          <w:rFonts w:ascii="Times New Roman" w:eastAsia="Times New Roman" w:hAnsi="Times New Roman" w:cs="Times New Roman"/>
        </w:rPr>
        <w:t>some level</w:t>
      </w:r>
      <w:r w:rsidR="004B75BA" w:rsidRPr="00CD258C">
        <w:rPr>
          <w:rFonts w:ascii="Times New Roman" w:eastAsia="Times New Roman" w:hAnsi="Times New Roman" w:cs="Times New Roman"/>
        </w:rPr>
        <w:t xml:space="preserve"> of suspicion </w:t>
      </w:r>
      <w:r w:rsidR="002C7560" w:rsidRPr="00CD258C">
        <w:rPr>
          <w:rFonts w:ascii="Times New Roman" w:eastAsia="Times New Roman" w:hAnsi="Times New Roman" w:cs="Times New Roman"/>
        </w:rPr>
        <w:t>regarding the existe</w:t>
      </w:r>
      <w:r w:rsidR="00CD258C">
        <w:rPr>
          <w:rFonts w:ascii="Times New Roman" w:eastAsia="Times New Roman" w:hAnsi="Times New Roman" w:cs="Times New Roman"/>
        </w:rPr>
        <w:t>nce</w:t>
      </w:r>
      <w:r w:rsidR="00CD258C" w:rsidRPr="00CD258C">
        <w:rPr>
          <w:rFonts w:ascii="Times New Roman" w:eastAsia="Times New Roman" w:hAnsi="Times New Roman" w:cs="Times New Roman"/>
        </w:rPr>
        <w:t xml:space="preserve"> of a prohibit</w:t>
      </w:r>
      <w:r w:rsidR="00CD258C">
        <w:rPr>
          <w:rFonts w:ascii="Times New Roman" w:eastAsia="Times New Roman" w:hAnsi="Times New Roman" w:cs="Times New Roman"/>
        </w:rPr>
        <w:t xml:space="preserve">ed circumstance.  </w:t>
      </w:r>
      <w:r w:rsidR="00CD258C" w:rsidRPr="00CD258C">
        <w:rPr>
          <w:rFonts w:ascii="Times New Roman" w:eastAsia="Times New Roman" w:hAnsi="Times New Roman" w:cs="Times New Roman"/>
        </w:rPr>
        <w:t>This subjective belief requirement reflects the fact that without some awareness as to the “probability of unlawfulness, the need to investigate may be overlooked,” while</w:t>
      </w:r>
      <w:r w:rsidR="00CD258C">
        <w:rPr>
          <w:rFonts w:ascii="Times New Roman" w:eastAsia="Times New Roman" w:hAnsi="Times New Roman" w:cs="Times New Roman"/>
        </w:rPr>
        <w:t>, perhaps more fundamentally,</w:t>
      </w:r>
      <w:r w:rsidR="00CD258C" w:rsidRPr="00CD258C">
        <w:rPr>
          <w:rFonts w:ascii="Times New Roman" w:eastAsia="Times New Roman" w:hAnsi="Times New Roman" w:cs="Times New Roman"/>
        </w:rPr>
        <w:t xml:space="preserve"> “there is no conscious purpose to avoid learning the truth when the risk of unlawfulness has not been realized.”</w:t>
      </w:r>
      <w:r w:rsidR="004B75BA" w:rsidRPr="00CD258C">
        <w:rPr>
          <w:rStyle w:val="FootnoteReference"/>
          <w:rFonts w:ascii="Times New Roman" w:eastAsia="Times New Roman" w:hAnsi="Times New Roman" w:cs="Times New Roman"/>
        </w:rPr>
        <w:footnoteReference w:id="93"/>
      </w:r>
      <w:r w:rsidR="00CD258C">
        <w:rPr>
          <w:rFonts w:ascii="Times New Roman" w:eastAsia="Times New Roman" w:hAnsi="Times New Roman" w:cs="Times New Roman"/>
        </w:rPr>
        <w:t xml:space="preserve">  </w:t>
      </w:r>
    </w:p>
    <w:p w14:paraId="09616821" w14:textId="6C08FD38" w:rsidR="00CC2190" w:rsidRPr="00B6136F" w:rsidRDefault="00CD258C" w:rsidP="002A389B">
      <w:pPr>
        <w:jc w:val="both"/>
        <w:rPr>
          <w:rFonts w:ascii="Times New Roman" w:eastAsia="Times New Roman" w:hAnsi="Times New Roman" w:cs="Times New Roman"/>
        </w:rPr>
      </w:pPr>
      <w:r>
        <w:rPr>
          <w:rFonts w:ascii="Times New Roman" w:eastAsia="Times New Roman" w:hAnsi="Times New Roman" w:cs="Times New Roman"/>
        </w:rPr>
        <w:tab/>
      </w:r>
      <w:r w:rsidR="002B129C">
        <w:rPr>
          <w:rFonts w:ascii="Times New Roman" w:eastAsia="Times New Roman" w:hAnsi="Times New Roman" w:cs="Times New Roman"/>
        </w:rPr>
        <w:t>C</w:t>
      </w:r>
      <w:r>
        <w:rPr>
          <w:rFonts w:ascii="Times New Roman" w:eastAsia="Times New Roman" w:hAnsi="Times New Roman" w:cs="Times New Roman"/>
        </w:rPr>
        <w:t xml:space="preserve">ollectively, </w:t>
      </w:r>
      <w:r w:rsidR="001E68FA">
        <w:rPr>
          <w:rFonts w:ascii="Times New Roman" w:eastAsia="Times New Roman" w:hAnsi="Times New Roman" w:cs="Times New Roman"/>
        </w:rPr>
        <w:t xml:space="preserve">the dual requirements of subjective belief and purposeful avoidance </w:t>
      </w:r>
      <w:r w:rsidR="00C74258">
        <w:rPr>
          <w:rFonts w:ascii="Times New Roman" w:eastAsia="Times New Roman" w:hAnsi="Times New Roman" w:cs="Times New Roman"/>
        </w:rPr>
        <w:t xml:space="preserve">that </w:t>
      </w:r>
      <w:r w:rsidR="001E68FA">
        <w:rPr>
          <w:rFonts w:ascii="Times New Roman" w:eastAsia="Times New Roman" w:hAnsi="Times New Roman" w:cs="Times New Roman"/>
        </w:rPr>
        <w:t>comprise</w:t>
      </w:r>
      <w:r w:rsidR="00C74258">
        <w:rPr>
          <w:rFonts w:ascii="Times New Roman" w:eastAsia="Times New Roman" w:hAnsi="Times New Roman" w:cs="Times New Roman"/>
        </w:rPr>
        <w:t xml:space="preserve"> the common law approach constitute the majority view on willful blindness doctrine in America.</w:t>
      </w:r>
      <w:r w:rsidR="00815BF6">
        <w:rPr>
          <w:rStyle w:val="FootnoteReference"/>
          <w:rFonts w:ascii="Times New Roman" w:eastAsia="Times New Roman" w:hAnsi="Times New Roman" w:cs="Times New Roman"/>
        </w:rPr>
        <w:footnoteReference w:id="94"/>
      </w:r>
      <w:r w:rsidR="00C74258">
        <w:rPr>
          <w:rFonts w:ascii="Times New Roman" w:eastAsia="Times New Roman" w:hAnsi="Times New Roman" w:cs="Times New Roman"/>
        </w:rPr>
        <w:t xml:space="preserve">  This traditional framing of the issue is </w:t>
      </w:r>
      <w:r w:rsidRPr="002A389B">
        <w:rPr>
          <w:rFonts w:ascii="Times New Roman" w:eastAsia="Times New Roman" w:hAnsi="Times New Roman" w:cs="Times New Roman"/>
        </w:rPr>
        <w:t xml:space="preserve">reflected in </w:t>
      </w:r>
      <w:r>
        <w:rPr>
          <w:rFonts w:ascii="Times New Roman" w:eastAsia="Times New Roman" w:hAnsi="Times New Roman" w:cs="Times New Roman"/>
        </w:rPr>
        <w:t xml:space="preserve">most </w:t>
      </w:r>
      <w:r w:rsidRPr="002A389B">
        <w:rPr>
          <w:rFonts w:ascii="Times New Roman" w:eastAsia="Times New Roman" w:hAnsi="Times New Roman" w:cs="Times New Roman"/>
        </w:rPr>
        <w:t>judicial formulations of the doctrine</w:t>
      </w:r>
      <w:r w:rsidRPr="002A389B">
        <w:rPr>
          <w:rStyle w:val="FootnoteReference"/>
          <w:rFonts w:ascii="Times New Roman" w:eastAsia="Times New Roman" w:hAnsi="Times New Roman" w:cs="Times New Roman"/>
        </w:rPr>
        <w:footnoteReference w:id="95"/>
      </w:r>
      <w:r w:rsidRPr="002A389B">
        <w:rPr>
          <w:rFonts w:ascii="Times New Roman" w:eastAsia="Times New Roman" w:hAnsi="Times New Roman" w:cs="Times New Roman"/>
        </w:rPr>
        <w:t xml:space="preserve"> and in at least one criminal code.</w:t>
      </w:r>
      <w:r w:rsidRPr="002A389B">
        <w:rPr>
          <w:rStyle w:val="FootnoteReference"/>
          <w:rFonts w:ascii="Times New Roman" w:eastAsia="Times New Roman" w:hAnsi="Times New Roman" w:cs="Times New Roman"/>
        </w:rPr>
        <w:footnoteReference w:id="96"/>
      </w:r>
      <w:r w:rsidRPr="002A389B">
        <w:rPr>
          <w:rFonts w:ascii="Times New Roman" w:eastAsia="Times New Roman" w:hAnsi="Times New Roman" w:cs="Times New Roman"/>
        </w:rPr>
        <w:t xml:space="preserve"> </w:t>
      </w:r>
      <w:r w:rsidR="00CC2190" w:rsidRPr="00B6136F">
        <w:rPr>
          <w:rFonts w:ascii="Times New Roman" w:eastAsia="Times New Roman" w:hAnsi="Times New Roman" w:cs="Times New Roman"/>
        </w:rPr>
        <w:t xml:space="preserve"> </w:t>
      </w:r>
    </w:p>
    <w:p w14:paraId="45CF4FEE" w14:textId="64D03B2A" w:rsidR="00504776" w:rsidRPr="00504776" w:rsidRDefault="00CC2190" w:rsidP="002A389B">
      <w:pPr>
        <w:jc w:val="both"/>
        <w:rPr>
          <w:rFonts w:ascii="Times New Roman" w:hAnsi="Times New Roman" w:cs="Times New Roman"/>
        </w:rPr>
      </w:pPr>
      <w:r w:rsidRPr="002A389B">
        <w:rPr>
          <w:rFonts w:ascii="Times New Roman" w:eastAsia="Times New Roman" w:hAnsi="Times New Roman" w:cs="Times New Roman"/>
        </w:rPr>
        <w:tab/>
      </w:r>
      <w:r w:rsidR="0061231B">
        <w:rPr>
          <w:rFonts w:ascii="Times New Roman" w:eastAsia="Times New Roman" w:hAnsi="Times New Roman" w:cs="Times New Roman"/>
        </w:rPr>
        <w:t xml:space="preserve">The second approach to willful blindness doctrine is rooted in the general culpability provisions of the Model Penal Code.  </w:t>
      </w:r>
      <w:r w:rsidR="00D43023">
        <w:rPr>
          <w:rFonts w:ascii="Times New Roman" w:eastAsia="Times New Roman" w:hAnsi="Times New Roman" w:cs="Times New Roman"/>
        </w:rPr>
        <w:t xml:space="preserve">More specifically, </w:t>
      </w:r>
      <w:r w:rsidR="00F92BC5">
        <w:rPr>
          <w:rFonts w:ascii="Times New Roman" w:eastAsia="Times New Roman" w:hAnsi="Times New Roman" w:cs="Times New Roman"/>
        </w:rPr>
        <w:t xml:space="preserve">Model Penal Code </w:t>
      </w:r>
      <w:r w:rsidR="00D43023">
        <w:rPr>
          <w:rFonts w:ascii="Times New Roman" w:eastAsia="Times New Roman" w:hAnsi="Times New Roman" w:cs="Times New Roman"/>
        </w:rPr>
        <w:t>§</w:t>
      </w:r>
      <w:r w:rsidR="0061231B">
        <w:rPr>
          <w:rFonts w:ascii="Times New Roman" w:eastAsia="Times New Roman" w:hAnsi="Times New Roman" w:cs="Times New Roman"/>
        </w:rPr>
        <w:t xml:space="preserve"> </w:t>
      </w:r>
      <w:r w:rsidR="004B75BA" w:rsidRPr="002A389B">
        <w:rPr>
          <w:rFonts w:ascii="Times New Roman" w:hAnsi="Times New Roman" w:cs="Times New Roman"/>
        </w:rPr>
        <w:t>2.02(2) generally defines knowingly</w:t>
      </w:r>
      <w:r w:rsidR="004B75BA" w:rsidRPr="002A389B">
        <w:rPr>
          <w:rFonts w:ascii="Times New Roman" w:hAnsi="Times New Roman" w:cs="Times New Roman"/>
          <w:i/>
        </w:rPr>
        <w:t xml:space="preserve"> </w:t>
      </w:r>
      <w:r w:rsidR="004B75BA" w:rsidRPr="002A389B">
        <w:rPr>
          <w:rFonts w:ascii="Times New Roman" w:hAnsi="Times New Roman" w:cs="Times New Roman"/>
        </w:rPr>
        <w:t>with respect to a circumstance element to require proof of an awareness that a particular circumstance exists.</w:t>
      </w:r>
      <w:r w:rsidR="004B75BA" w:rsidRPr="002A389B">
        <w:rPr>
          <w:rStyle w:val="FootnoteReference"/>
          <w:rFonts w:ascii="Times New Roman" w:hAnsi="Times New Roman" w:cs="Times New Roman"/>
        </w:rPr>
        <w:footnoteReference w:id="97"/>
      </w:r>
      <w:r w:rsidR="004B75BA" w:rsidRPr="002A389B">
        <w:rPr>
          <w:rFonts w:ascii="Times New Roman" w:hAnsi="Times New Roman" w:cs="Times New Roman"/>
        </w:rPr>
        <w:t xml:space="preserve">  Th</w:t>
      </w:r>
      <w:r w:rsidR="0061231B">
        <w:rPr>
          <w:rFonts w:ascii="Times New Roman" w:hAnsi="Times New Roman" w:cs="Times New Roman"/>
        </w:rPr>
        <w:t>is definition of knowingly is</w:t>
      </w:r>
      <w:r w:rsidR="004B75BA" w:rsidRPr="002A389B">
        <w:rPr>
          <w:rFonts w:ascii="Times New Roman" w:hAnsi="Times New Roman" w:cs="Times New Roman"/>
        </w:rPr>
        <w:t xml:space="preserve"> </w:t>
      </w:r>
      <w:r w:rsidR="00D43023">
        <w:rPr>
          <w:rFonts w:ascii="Times New Roman" w:hAnsi="Times New Roman" w:cs="Times New Roman"/>
        </w:rPr>
        <w:t xml:space="preserve">thereafter </w:t>
      </w:r>
      <w:r w:rsidR="004B75BA" w:rsidRPr="002A389B">
        <w:rPr>
          <w:rFonts w:ascii="Times New Roman" w:hAnsi="Times New Roman" w:cs="Times New Roman"/>
        </w:rPr>
        <w:t>modified</w:t>
      </w:r>
      <w:r w:rsidR="00D43023">
        <w:rPr>
          <w:rFonts w:ascii="Times New Roman" w:hAnsi="Times New Roman" w:cs="Times New Roman"/>
        </w:rPr>
        <w:t xml:space="preserve"> by</w:t>
      </w:r>
      <w:r w:rsidR="00F92BC5">
        <w:rPr>
          <w:rFonts w:ascii="Times New Roman" w:hAnsi="Times New Roman" w:cs="Times New Roman"/>
        </w:rPr>
        <w:t xml:space="preserve"> Model Penal Code</w:t>
      </w:r>
      <w:r w:rsidR="00D43023">
        <w:rPr>
          <w:rFonts w:ascii="Times New Roman" w:hAnsi="Times New Roman" w:cs="Times New Roman"/>
        </w:rPr>
        <w:t xml:space="preserve"> </w:t>
      </w:r>
      <w:r w:rsidR="004B75BA" w:rsidRPr="002A389B">
        <w:rPr>
          <w:rFonts w:ascii="Times New Roman" w:eastAsia="Times New Roman" w:hAnsi="Times New Roman" w:cs="Times New Roman"/>
        </w:rPr>
        <w:t>§ 2.02(7), which establishes that: “</w:t>
      </w:r>
      <w:r w:rsidR="004B75BA" w:rsidRPr="002A389B">
        <w:rPr>
          <w:rFonts w:ascii="Times New Roman" w:hAnsi="Times New Roman" w:cs="Times New Roman"/>
        </w:rPr>
        <w:t xml:space="preserve">When knowledge of the existence of a particular fact is an element of an offense, such knowledge is established if a person is aware of a high probability of its existence, unless </w:t>
      </w:r>
      <w:r w:rsidR="004B75BA" w:rsidRPr="002A389B">
        <w:rPr>
          <w:rFonts w:ascii="Times New Roman" w:hAnsi="Times New Roman" w:cs="Times New Roman"/>
        </w:rPr>
        <w:lastRenderedPageBreak/>
        <w:t>he actually believes that it does not exist.”</w:t>
      </w:r>
      <w:r w:rsidR="004B75BA" w:rsidRPr="002A389B">
        <w:rPr>
          <w:rStyle w:val="FootnoteReference"/>
          <w:rFonts w:ascii="Times New Roman" w:hAnsi="Times New Roman" w:cs="Times New Roman"/>
        </w:rPr>
        <w:footnoteReference w:id="98"/>
      </w:r>
      <w:r w:rsidR="00504776">
        <w:rPr>
          <w:rFonts w:ascii="Times New Roman" w:hAnsi="Times New Roman" w:cs="Times New Roman"/>
        </w:rPr>
        <w:t xml:space="preserve">  </w:t>
      </w:r>
      <w:r w:rsidR="004B75BA" w:rsidRPr="002A389B">
        <w:rPr>
          <w:rFonts w:ascii="Times New Roman" w:eastAsia="Times New Roman" w:hAnsi="Times New Roman" w:cs="Times New Roman"/>
        </w:rPr>
        <w:t>The relevant explanatory note describes this provision as an “elaboration on the definition of ‘knowledge’</w:t>
      </w:r>
      <w:r w:rsidR="004B75BA" w:rsidRPr="002A389B">
        <w:rPr>
          <w:rFonts w:ascii="Times New Roman" w:hAnsi="Times New Roman" w:cs="Times New Roman"/>
        </w:rPr>
        <w:t xml:space="preserve"> </w:t>
      </w:r>
      <w:r w:rsidR="004B75BA" w:rsidRPr="002A389B">
        <w:rPr>
          <w:rFonts w:ascii="Times New Roman" w:eastAsia="Times New Roman" w:hAnsi="Times New Roman" w:cs="Times New Roman"/>
        </w:rPr>
        <w:t>when the issue is whether the defendant knew of the existence of a particular fact,”</w:t>
      </w:r>
      <w:r w:rsidR="004B75BA" w:rsidRPr="002A389B">
        <w:rPr>
          <w:rStyle w:val="FootnoteReference"/>
          <w:rFonts w:ascii="Times New Roman" w:eastAsia="Times New Roman" w:hAnsi="Times New Roman" w:cs="Times New Roman"/>
        </w:rPr>
        <w:footnoteReference w:id="99"/>
      </w:r>
      <w:r w:rsidR="004B75BA" w:rsidRPr="002A389B">
        <w:rPr>
          <w:rFonts w:ascii="Times New Roman" w:eastAsia="Times New Roman" w:hAnsi="Times New Roman" w:cs="Times New Roman"/>
        </w:rPr>
        <w:t xml:space="preserve"> while the accompanying commentary explains that </w:t>
      </w:r>
      <w:r w:rsidR="00D43023">
        <w:rPr>
          <w:rFonts w:ascii="Times New Roman" w:eastAsia="Times New Roman" w:hAnsi="Times New Roman" w:cs="Times New Roman"/>
        </w:rPr>
        <w:t xml:space="preserve">this provision is </w:t>
      </w:r>
      <w:r w:rsidR="004B75BA" w:rsidRPr="002A389B">
        <w:rPr>
          <w:rFonts w:ascii="Times New Roman" w:eastAsia="Times New Roman" w:hAnsi="Times New Roman" w:cs="Times New Roman"/>
        </w:rPr>
        <w:t>designed to deal with the situation where a defendant “is aware of the probable existence of a material fact but does not determine whether it exists or does not exist.”</w:t>
      </w:r>
      <w:r w:rsidR="004B75BA" w:rsidRPr="002A389B">
        <w:rPr>
          <w:rStyle w:val="FootnoteReference"/>
          <w:rFonts w:ascii="Times New Roman" w:eastAsia="Times New Roman" w:hAnsi="Times New Roman" w:cs="Times New Roman"/>
        </w:rPr>
        <w:footnoteReference w:id="100"/>
      </w:r>
      <w:r w:rsidR="00941B55">
        <w:rPr>
          <w:rFonts w:ascii="Times New Roman" w:eastAsia="Times New Roman" w:hAnsi="Times New Roman" w:cs="Times New Roman"/>
        </w:rPr>
        <w:t xml:space="preserve"> </w:t>
      </w:r>
    </w:p>
    <w:p w14:paraId="1B2D98BF" w14:textId="279A66BB" w:rsidR="00D43023" w:rsidRPr="00941B55" w:rsidRDefault="00504776" w:rsidP="002A389B">
      <w:pPr>
        <w:jc w:val="both"/>
        <w:rPr>
          <w:rFonts w:ascii="Times New Roman" w:hAnsi="Times New Roman" w:cs="Times New Roman"/>
        </w:rPr>
      </w:pPr>
      <w:r>
        <w:rPr>
          <w:rFonts w:ascii="Times New Roman" w:eastAsia="Times New Roman" w:hAnsi="Times New Roman" w:cs="Times New Roman"/>
        </w:rPr>
        <w:tab/>
      </w:r>
      <w:r w:rsidR="00FA6E07">
        <w:rPr>
          <w:rFonts w:ascii="Times New Roman" w:eastAsia="Times New Roman" w:hAnsi="Times New Roman" w:cs="Times New Roman"/>
        </w:rPr>
        <w:t>Viewed as a whole,</w:t>
      </w:r>
      <w:r>
        <w:rPr>
          <w:rFonts w:ascii="Times New Roman" w:eastAsia="Times New Roman" w:hAnsi="Times New Roman" w:cs="Times New Roman"/>
        </w:rPr>
        <w:t xml:space="preserve"> </w:t>
      </w:r>
      <w:r w:rsidR="00C74258">
        <w:rPr>
          <w:rFonts w:ascii="Times New Roman" w:eastAsia="Times New Roman" w:hAnsi="Times New Roman" w:cs="Times New Roman"/>
        </w:rPr>
        <w:t>t</w:t>
      </w:r>
      <w:r w:rsidR="00282B84">
        <w:rPr>
          <w:rFonts w:ascii="Times New Roman" w:eastAsia="Times New Roman" w:hAnsi="Times New Roman" w:cs="Times New Roman"/>
        </w:rPr>
        <w:t xml:space="preserve">he Model Penal Code </w:t>
      </w:r>
      <w:r w:rsidR="00C74258">
        <w:rPr>
          <w:rFonts w:ascii="Times New Roman" w:eastAsia="Times New Roman" w:hAnsi="Times New Roman" w:cs="Times New Roman"/>
        </w:rPr>
        <w:t>appears to deal with the problem of deliberate ignorance by redefining</w:t>
      </w:r>
      <w:r w:rsidR="00282B84">
        <w:rPr>
          <w:rFonts w:ascii="Times New Roman" w:eastAsia="Times New Roman" w:hAnsi="Times New Roman" w:cs="Times New Roman"/>
        </w:rPr>
        <w:t xml:space="preserve"> knowledge with respect to circumstances</w:t>
      </w:r>
      <w:r w:rsidR="00954B86">
        <w:rPr>
          <w:rFonts w:ascii="Times New Roman" w:eastAsia="Times New Roman" w:hAnsi="Times New Roman" w:cs="Times New Roman"/>
        </w:rPr>
        <w:t xml:space="preserve"> to apply</w:t>
      </w:r>
      <w:r w:rsidR="00282B84">
        <w:rPr>
          <w:rFonts w:ascii="Times New Roman" w:eastAsia="Times New Roman" w:hAnsi="Times New Roman" w:cs="Times New Roman"/>
        </w:rPr>
        <w:t xml:space="preserve"> to </w:t>
      </w:r>
      <w:r w:rsidR="00282B84" w:rsidRPr="002A389B">
        <w:rPr>
          <w:rFonts w:ascii="Times New Roman" w:eastAsia="Times New Roman" w:hAnsi="Times New Roman" w:cs="Times New Roman"/>
        </w:rPr>
        <w:t xml:space="preserve">actors </w:t>
      </w:r>
      <w:r w:rsidR="00282B84">
        <w:rPr>
          <w:rFonts w:ascii="Times New Roman" w:eastAsia="Times New Roman" w:hAnsi="Times New Roman" w:cs="Times New Roman"/>
        </w:rPr>
        <w:t>who satisfy two criteria: (1)</w:t>
      </w:r>
      <w:r w:rsidR="00282B84" w:rsidRPr="002A389B">
        <w:rPr>
          <w:rFonts w:ascii="Times New Roman" w:eastAsia="Times New Roman" w:hAnsi="Times New Roman" w:cs="Times New Roman"/>
        </w:rPr>
        <w:t xml:space="preserve"> aware</w:t>
      </w:r>
      <w:r w:rsidR="00282B84">
        <w:rPr>
          <w:rFonts w:ascii="Times New Roman" w:eastAsia="Times New Roman" w:hAnsi="Times New Roman" w:cs="Times New Roman"/>
        </w:rPr>
        <w:t>ness</w:t>
      </w:r>
      <w:r w:rsidR="00282B84" w:rsidRPr="002A389B">
        <w:rPr>
          <w:rFonts w:ascii="Times New Roman" w:eastAsia="Times New Roman" w:hAnsi="Times New Roman" w:cs="Times New Roman"/>
        </w:rPr>
        <w:t xml:space="preserve"> of a high probability of the existence of a fact; and (2) </w:t>
      </w:r>
      <w:r w:rsidR="00282B84">
        <w:rPr>
          <w:rFonts w:ascii="Times New Roman" w:eastAsia="Times New Roman" w:hAnsi="Times New Roman" w:cs="Times New Roman"/>
        </w:rPr>
        <w:t>the absence of a</w:t>
      </w:r>
      <w:r w:rsidR="00282B84" w:rsidRPr="002A389B">
        <w:rPr>
          <w:rFonts w:ascii="Times New Roman" w:eastAsia="Times New Roman" w:hAnsi="Times New Roman" w:cs="Times New Roman"/>
        </w:rPr>
        <w:t xml:space="preserve"> belief that the fact at issue does not exist</w:t>
      </w:r>
      <w:r w:rsidR="00282B84">
        <w:rPr>
          <w:rFonts w:ascii="Times New Roman" w:eastAsia="Times New Roman" w:hAnsi="Times New Roman" w:cs="Times New Roman"/>
        </w:rPr>
        <w:t>.</w:t>
      </w:r>
      <w:r w:rsidR="006B4373">
        <w:rPr>
          <w:rStyle w:val="FootnoteReference"/>
          <w:rFonts w:ascii="Times New Roman" w:eastAsia="Times New Roman" w:hAnsi="Times New Roman" w:cs="Times New Roman"/>
        </w:rPr>
        <w:footnoteReference w:id="101"/>
      </w:r>
    </w:p>
    <w:p w14:paraId="08683574" w14:textId="47B47F0C" w:rsidR="001F3A24" w:rsidRDefault="00903AAF" w:rsidP="002A389B">
      <w:pPr>
        <w:jc w:val="both"/>
        <w:rPr>
          <w:rFonts w:ascii="Times New Roman" w:eastAsia="Times New Roman" w:hAnsi="Times New Roman" w:cs="Times New Roman"/>
        </w:rPr>
      </w:pPr>
      <w:r w:rsidRPr="002A389B">
        <w:rPr>
          <w:rFonts w:ascii="Times New Roman" w:eastAsia="Times New Roman" w:hAnsi="Times New Roman" w:cs="Times New Roman"/>
        </w:rPr>
        <w:tab/>
      </w:r>
      <w:r w:rsidR="007304A6" w:rsidRPr="002A389B">
        <w:rPr>
          <w:rFonts w:ascii="Times New Roman" w:eastAsia="Times New Roman" w:hAnsi="Times New Roman" w:cs="Times New Roman"/>
        </w:rPr>
        <w:t>Notwithstanding the impact of the Model Penal Code on many other areas of culpability, the Code</w:t>
      </w:r>
      <w:r w:rsidR="009D0C80">
        <w:rPr>
          <w:rFonts w:ascii="Times New Roman" w:eastAsia="Times New Roman" w:hAnsi="Times New Roman" w:cs="Times New Roman"/>
        </w:rPr>
        <w:t>’s</w:t>
      </w:r>
      <w:r w:rsidR="007304A6" w:rsidRPr="002A389B">
        <w:rPr>
          <w:rFonts w:ascii="Times New Roman" w:eastAsia="Times New Roman" w:hAnsi="Times New Roman" w:cs="Times New Roman"/>
        </w:rPr>
        <w:t xml:space="preserve"> approach to willful blindness has not been widely adopted or followed.</w:t>
      </w:r>
      <w:r w:rsidR="00954B86">
        <w:rPr>
          <w:rFonts w:ascii="Times New Roman" w:eastAsia="Times New Roman" w:hAnsi="Times New Roman" w:cs="Times New Roman"/>
        </w:rPr>
        <w:t xml:space="preserve">  For example, “[v]</w:t>
      </w:r>
      <w:r w:rsidR="009D0C80" w:rsidRPr="002A389B">
        <w:rPr>
          <w:rFonts w:ascii="Times New Roman" w:eastAsia="Times New Roman" w:hAnsi="Times New Roman" w:cs="Times New Roman"/>
        </w:rPr>
        <w:t>ery few of the modern recodifications c</w:t>
      </w:r>
      <w:r w:rsidR="00954B86">
        <w:rPr>
          <w:rFonts w:ascii="Times New Roman" w:eastAsia="Times New Roman" w:hAnsi="Times New Roman" w:cs="Times New Roman"/>
        </w:rPr>
        <w:t>ontain a provision of this type.</w:t>
      </w:r>
      <w:r w:rsidR="009D0C80" w:rsidRPr="002A389B">
        <w:rPr>
          <w:rFonts w:ascii="Times New Roman" w:eastAsia="Times New Roman" w:hAnsi="Times New Roman" w:cs="Times New Roman"/>
        </w:rPr>
        <w:t>”</w:t>
      </w:r>
      <w:r w:rsidR="009D0C80" w:rsidRPr="002A389B">
        <w:rPr>
          <w:rStyle w:val="FootnoteReference"/>
          <w:rFonts w:ascii="Times New Roman" w:eastAsia="Times New Roman" w:hAnsi="Times New Roman" w:cs="Times New Roman"/>
        </w:rPr>
        <w:footnoteReference w:id="102"/>
      </w:r>
      <w:r w:rsidR="001F3A24">
        <w:rPr>
          <w:rFonts w:ascii="Times New Roman" w:eastAsia="Times New Roman" w:hAnsi="Times New Roman" w:cs="Times New Roman"/>
        </w:rPr>
        <w:t xml:space="preserve">  Likewise,</w:t>
      </w:r>
      <w:r w:rsidR="009D0C80" w:rsidRPr="002A389B">
        <w:rPr>
          <w:rFonts w:ascii="Times New Roman" w:eastAsia="Times New Roman" w:hAnsi="Times New Roman" w:cs="Times New Roman"/>
        </w:rPr>
        <w:t xml:space="preserve"> “courts rarely, if ever, use these elements alone to describe the notion of wil</w:t>
      </w:r>
      <w:r w:rsidR="00C5100A">
        <w:rPr>
          <w:rFonts w:ascii="Times New Roman" w:eastAsia="Times New Roman" w:hAnsi="Times New Roman" w:cs="Times New Roman"/>
        </w:rPr>
        <w:t>l</w:t>
      </w:r>
      <w:r w:rsidR="009D0C80" w:rsidRPr="002A389B">
        <w:rPr>
          <w:rFonts w:ascii="Times New Roman" w:eastAsia="Times New Roman" w:hAnsi="Times New Roman" w:cs="Times New Roman"/>
        </w:rPr>
        <w:t>ful ignorance.”</w:t>
      </w:r>
      <w:r w:rsidR="009D0C80" w:rsidRPr="002A389B">
        <w:rPr>
          <w:rStyle w:val="FootnoteReference"/>
          <w:rFonts w:ascii="Times New Roman" w:eastAsia="Times New Roman" w:hAnsi="Times New Roman" w:cs="Times New Roman"/>
        </w:rPr>
        <w:footnoteReference w:id="103"/>
      </w:r>
      <w:r w:rsidR="001F3A24">
        <w:rPr>
          <w:rFonts w:ascii="Times New Roman" w:eastAsia="Times New Roman" w:hAnsi="Times New Roman" w:cs="Times New Roman"/>
        </w:rPr>
        <w:t xml:space="preserve">  </w:t>
      </w:r>
    </w:p>
    <w:p w14:paraId="2EF5FAFB" w14:textId="6963D6B1" w:rsidR="00903AAF" w:rsidRPr="002A389B" w:rsidRDefault="001F3A24" w:rsidP="002A389B">
      <w:pPr>
        <w:jc w:val="both"/>
        <w:rPr>
          <w:rFonts w:ascii="Times New Roman" w:eastAsia="Times New Roman" w:hAnsi="Times New Roman" w:cs="Times New Roman"/>
        </w:rPr>
      </w:pPr>
      <w:r>
        <w:rPr>
          <w:rFonts w:ascii="Times New Roman" w:eastAsia="Times New Roman" w:hAnsi="Times New Roman" w:cs="Times New Roman"/>
        </w:rPr>
        <w:tab/>
      </w:r>
      <w:r w:rsidR="009D0C80">
        <w:rPr>
          <w:rFonts w:ascii="Times New Roman" w:eastAsia="Times New Roman" w:hAnsi="Times New Roman" w:cs="Times New Roman"/>
        </w:rPr>
        <w:t xml:space="preserve">The </w:t>
      </w:r>
      <w:r w:rsidR="00903AAF" w:rsidRPr="002A389B">
        <w:rPr>
          <w:rFonts w:ascii="Times New Roman" w:eastAsia="Times New Roman" w:hAnsi="Times New Roman" w:cs="Times New Roman"/>
        </w:rPr>
        <w:t>Model Penal Code approach to willful blindness has also been the subject of academic criticism, which highlights two main problems.</w:t>
      </w:r>
      <w:r w:rsidR="00316A24">
        <w:rPr>
          <w:rFonts w:ascii="Times New Roman" w:eastAsia="Times New Roman" w:hAnsi="Times New Roman" w:cs="Times New Roman"/>
        </w:rPr>
        <w:t xml:space="preserve">  </w:t>
      </w:r>
      <w:r w:rsidR="00903AAF" w:rsidRPr="002A389B">
        <w:rPr>
          <w:rFonts w:ascii="Times New Roman" w:eastAsia="Times New Roman" w:hAnsi="Times New Roman" w:cs="Times New Roman"/>
        </w:rPr>
        <w:t xml:space="preserve">First, willful blindness is not, as the </w:t>
      </w:r>
      <w:r w:rsidR="009D0C80">
        <w:rPr>
          <w:rFonts w:ascii="Times New Roman" w:eastAsia="Times New Roman" w:hAnsi="Times New Roman" w:cs="Times New Roman"/>
        </w:rPr>
        <w:t xml:space="preserve">Code </w:t>
      </w:r>
      <w:r w:rsidR="00903AAF" w:rsidRPr="002A389B">
        <w:rPr>
          <w:rFonts w:ascii="Times New Roman" w:eastAsia="Times New Roman" w:hAnsi="Times New Roman" w:cs="Times New Roman"/>
        </w:rPr>
        <w:t>seem</w:t>
      </w:r>
      <w:r w:rsidR="009D0C80">
        <w:rPr>
          <w:rFonts w:ascii="Times New Roman" w:eastAsia="Times New Roman" w:hAnsi="Times New Roman" w:cs="Times New Roman"/>
        </w:rPr>
        <w:t>s</w:t>
      </w:r>
      <w:r w:rsidR="00903AAF" w:rsidRPr="002A389B">
        <w:rPr>
          <w:rFonts w:ascii="Times New Roman" w:eastAsia="Times New Roman" w:hAnsi="Times New Roman" w:cs="Times New Roman"/>
        </w:rPr>
        <w:t xml:space="preserve"> to assume, a form of knowledge: “[B]eing aware that something is highly probable simply isn’t the same as actually knowing it.”</w:t>
      </w:r>
      <w:r w:rsidR="00903AAF" w:rsidRPr="002A389B">
        <w:rPr>
          <w:rStyle w:val="FootnoteReference"/>
          <w:rFonts w:ascii="Times New Roman" w:eastAsia="Times New Roman" w:hAnsi="Times New Roman" w:cs="Times New Roman"/>
        </w:rPr>
        <w:footnoteReference w:id="104"/>
      </w:r>
      <w:r w:rsidR="00903AAF" w:rsidRPr="002A389B">
        <w:rPr>
          <w:rFonts w:ascii="Times New Roman" w:eastAsia="Times New Roman" w:hAnsi="Times New Roman" w:cs="Times New Roman"/>
        </w:rPr>
        <w:t xml:space="preserve">  Whereas knowledge requires belief, “awareness that something is highly probable may stop short of the inferential leap into belief.”</w:t>
      </w:r>
      <w:r w:rsidR="00903AAF" w:rsidRPr="002A389B">
        <w:rPr>
          <w:rStyle w:val="FootnoteReference"/>
          <w:rFonts w:ascii="Times New Roman" w:eastAsia="Times New Roman" w:hAnsi="Times New Roman" w:cs="Times New Roman"/>
        </w:rPr>
        <w:footnoteReference w:id="105"/>
      </w:r>
      <w:r w:rsidR="00903AAF" w:rsidRPr="002A389B">
        <w:rPr>
          <w:rFonts w:ascii="Times New Roman" w:eastAsia="Times New Roman" w:hAnsi="Times New Roman" w:cs="Times New Roman"/>
        </w:rPr>
        <w:t xml:space="preserve">  Second, and perhaps more problematically, the Model Penal Code places all of the focus on how certain the actor is about a fact, i.e., “[t]he inquiry is about the actor’s subjective state at the moment of the misdeed.”</w:t>
      </w:r>
      <w:r w:rsidR="00903AAF" w:rsidRPr="002A389B">
        <w:rPr>
          <w:rStyle w:val="FootnoteReference"/>
          <w:rFonts w:ascii="Times New Roman" w:eastAsia="Times New Roman" w:hAnsi="Times New Roman" w:cs="Times New Roman"/>
        </w:rPr>
        <w:footnoteReference w:id="106"/>
      </w:r>
      <w:r w:rsidR="00903AAF" w:rsidRPr="002A389B">
        <w:rPr>
          <w:rFonts w:ascii="Times New Roman" w:eastAsia="Times New Roman" w:hAnsi="Times New Roman" w:cs="Times New Roman"/>
        </w:rPr>
        <w:t xml:space="preserve">  However, </w:t>
      </w:r>
      <w:r w:rsidR="00903AAF" w:rsidRPr="002A389B">
        <w:rPr>
          <w:rFonts w:ascii="Times New Roman" w:eastAsia="Times New Roman" w:hAnsi="Times New Roman" w:cs="Times New Roman"/>
        </w:rPr>
        <w:lastRenderedPageBreak/>
        <w:t xml:space="preserve">the focus in a run-of-the-mill </w:t>
      </w:r>
      <w:r w:rsidR="00C5100A">
        <w:rPr>
          <w:rFonts w:ascii="Times New Roman" w:eastAsia="Times New Roman" w:hAnsi="Times New Roman" w:cs="Times New Roman"/>
        </w:rPr>
        <w:t xml:space="preserve">deliberate ignorance </w:t>
      </w:r>
      <w:r w:rsidR="00903AAF" w:rsidRPr="002A389B">
        <w:rPr>
          <w:rFonts w:ascii="Times New Roman" w:eastAsia="Times New Roman" w:hAnsi="Times New Roman" w:cs="Times New Roman"/>
        </w:rPr>
        <w:t xml:space="preserve">case </w:t>
      </w:r>
      <w:r w:rsidR="00C5100A">
        <w:rPr>
          <w:rFonts w:ascii="Times New Roman" w:eastAsia="Times New Roman" w:hAnsi="Times New Roman" w:cs="Times New Roman"/>
        </w:rPr>
        <w:t>is on whether the actor purposefully</w:t>
      </w:r>
      <w:r w:rsidR="00903AAF" w:rsidRPr="002A389B">
        <w:rPr>
          <w:rFonts w:ascii="Times New Roman" w:eastAsia="Times New Roman" w:hAnsi="Times New Roman" w:cs="Times New Roman"/>
        </w:rPr>
        <w:t xml:space="preserve"> avoided guilty knowledge, i.e., “[t]he inquiry is about whatever steps the actor took to ward off knowledge prior to the misdeed.”</w:t>
      </w:r>
      <w:r w:rsidR="00903AAF" w:rsidRPr="002A389B">
        <w:rPr>
          <w:rStyle w:val="FootnoteReference"/>
          <w:rFonts w:ascii="Times New Roman" w:eastAsia="Times New Roman" w:hAnsi="Times New Roman" w:cs="Times New Roman"/>
        </w:rPr>
        <w:footnoteReference w:id="107"/>
      </w:r>
    </w:p>
    <w:p w14:paraId="33935FA2" w14:textId="088EC9FE" w:rsidR="00947436" w:rsidRPr="002A389B" w:rsidRDefault="009D0C80" w:rsidP="002A389B">
      <w:pPr>
        <w:ind w:firstLine="720"/>
        <w:jc w:val="both"/>
        <w:rPr>
          <w:rFonts w:ascii="Times New Roman" w:eastAsia="Times New Roman" w:hAnsi="Times New Roman" w:cs="Times New Roman"/>
        </w:rPr>
      </w:pPr>
      <w:r>
        <w:rPr>
          <w:rFonts w:ascii="Times New Roman" w:eastAsia="Times New Roman" w:hAnsi="Times New Roman" w:cs="Times New Roman"/>
        </w:rPr>
        <w:t xml:space="preserve">Consistent with the foregoing legal trends, </w:t>
      </w:r>
      <w:r w:rsidR="00EE54B4" w:rsidRPr="002A389B">
        <w:rPr>
          <w:rFonts w:ascii="Times New Roman" w:eastAsia="Times New Roman" w:hAnsi="Times New Roman" w:cs="Times New Roman"/>
        </w:rPr>
        <w:t>§ (c</w:t>
      </w:r>
      <w:r w:rsidR="00947436" w:rsidRPr="002A389B">
        <w:rPr>
          <w:rFonts w:ascii="Times New Roman" w:eastAsia="Times New Roman" w:hAnsi="Times New Roman" w:cs="Times New Roman"/>
        </w:rPr>
        <w:t>)</w:t>
      </w:r>
      <w:r w:rsidR="00F30E88">
        <w:rPr>
          <w:rFonts w:ascii="Times New Roman" w:eastAsia="Times New Roman" w:hAnsi="Times New Roman" w:cs="Times New Roman"/>
        </w:rPr>
        <w:t xml:space="preserve"> </w:t>
      </w:r>
      <w:r w:rsidR="00954B86">
        <w:rPr>
          <w:rFonts w:ascii="Times New Roman" w:eastAsia="Times New Roman" w:hAnsi="Times New Roman" w:cs="Times New Roman"/>
        </w:rPr>
        <w:t xml:space="preserve">codifies a </w:t>
      </w:r>
      <w:r w:rsidR="00F30E88">
        <w:rPr>
          <w:rFonts w:ascii="Times New Roman" w:eastAsia="Times New Roman" w:hAnsi="Times New Roman" w:cs="Times New Roman"/>
        </w:rPr>
        <w:t>rule of knowledge imputation</w:t>
      </w:r>
      <w:r w:rsidR="00C5100A">
        <w:rPr>
          <w:rFonts w:ascii="Times New Roman" w:eastAsia="Times New Roman" w:hAnsi="Times New Roman" w:cs="Times New Roman"/>
        </w:rPr>
        <w:t xml:space="preserve"> that is modeled on the widely followed </w:t>
      </w:r>
      <w:r w:rsidR="00F30E88">
        <w:rPr>
          <w:rFonts w:ascii="Times New Roman" w:eastAsia="Times New Roman" w:hAnsi="Times New Roman" w:cs="Times New Roman"/>
        </w:rPr>
        <w:t xml:space="preserve">common law approach: </w:t>
      </w:r>
      <w:r w:rsidR="00B60E56" w:rsidRPr="002A389B">
        <w:rPr>
          <w:rFonts w:ascii="Times New Roman" w:eastAsia="Times New Roman" w:hAnsi="Times New Roman" w:cs="Times New Roman"/>
        </w:rPr>
        <w:t>§ (c)</w:t>
      </w:r>
      <w:r w:rsidR="00F30E88">
        <w:rPr>
          <w:rFonts w:ascii="Times New Roman" w:eastAsia="Times New Roman" w:hAnsi="Times New Roman" w:cs="Times New Roman"/>
        </w:rPr>
        <w:t>(1)</w:t>
      </w:r>
      <w:r w:rsidR="00B60E56" w:rsidRPr="002A389B">
        <w:rPr>
          <w:rFonts w:ascii="Times New Roman" w:eastAsia="Times New Roman" w:hAnsi="Times New Roman" w:cs="Times New Roman"/>
        </w:rPr>
        <w:t xml:space="preserve"> codifies</w:t>
      </w:r>
      <w:r w:rsidR="00EE54B4" w:rsidRPr="002A389B">
        <w:rPr>
          <w:rFonts w:ascii="Times New Roman" w:eastAsia="Times New Roman" w:hAnsi="Times New Roman" w:cs="Times New Roman"/>
        </w:rPr>
        <w:t xml:space="preserve"> a subjective belief requirement,</w:t>
      </w:r>
      <w:r w:rsidR="00B60E56" w:rsidRPr="002A389B">
        <w:rPr>
          <w:rFonts w:ascii="Times New Roman" w:eastAsia="Times New Roman" w:hAnsi="Times New Roman" w:cs="Times New Roman"/>
        </w:rPr>
        <w:t xml:space="preserve"> alongside a p</w:t>
      </w:r>
      <w:r w:rsidR="00F30E88">
        <w:rPr>
          <w:rFonts w:ascii="Times New Roman" w:eastAsia="Times New Roman" w:hAnsi="Times New Roman" w:cs="Times New Roman"/>
        </w:rPr>
        <w:t>urposeful avoidance requirement in</w:t>
      </w:r>
      <w:r w:rsidR="00C5100A">
        <w:rPr>
          <w:rFonts w:ascii="Times New Roman" w:eastAsia="Times New Roman" w:hAnsi="Times New Roman" w:cs="Times New Roman"/>
        </w:rPr>
        <w:t xml:space="preserve"> § (c)(2).  It’s important to note, however, that t</w:t>
      </w:r>
      <w:r w:rsidR="00B60E56" w:rsidRPr="002A389B">
        <w:rPr>
          <w:rFonts w:ascii="Times New Roman" w:eastAsia="Times New Roman" w:hAnsi="Times New Roman" w:cs="Times New Roman"/>
        </w:rPr>
        <w:t>he precise manner in which t</w:t>
      </w:r>
      <w:r w:rsidR="00C5100A">
        <w:rPr>
          <w:rFonts w:ascii="Times New Roman" w:eastAsia="Times New Roman" w:hAnsi="Times New Roman" w:cs="Times New Roman"/>
        </w:rPr>
        <w:t xml:space="preserve">hese requirements are codified </w:t>
      </w:r>
      <w:r w:rsidR="00954B86">
        <w:rPr>
          <w:rFonts w:ascii="Times New Roman" w:eastAsia="Times New Roman" w:hAnsi="Times New Roman" w:cs="Times New Roman"/>
        </w:rPr>
        <w:t xml:space="preserve">addresses </w:t>
      </w:r>
      <w:r w:rsidR="00947436" w:rsidRPr="002A389B">
        <w:rPr>
          <w:rFonts w:ascii="Times New Roman" w:eastAsia="Times New Roman" w:hAnsi="Times New Roman" w:cs="Times New Roman"/>
        </w:rPr>
        <w:t xml:space="preserve">two issues that have been the subject of disagreement </w:t>
      </w:r>
      <w:r w:rsidR="00B60E56" w:rsidRPr="002A389B">
        <w:rPr>
          <w:rFonts w:ascii="Times New Roman" w:eastAsia="Times New Roman" w:hAnsi="Times New Roman" w:cs="Times New Roman"/>
        </w:rPr>
        <w:t xml:space="preserve">among </w:t>
      </w:r>
      <w:r w:rsidR="00F30E88">
        <w:rPr>
          <w:rFonts w:ascii="Times New Roman" w:eastAsia="Times New Roman" w:hAnsi="Times New Roman" w:cs="Times New Roman"/>
        </w:rPr>
        <w:t>those jurisdictions that subscribe to the common law view.</w:t>
      </w:r>
      <w:r w:rsidR="00947436" w:rsidRPr="002A389B">
        <w:rPr>
          <w:rFonts w:ascii="Times New Roman" w:eastAsia="Times New Roman" w:hAnsi="Times New Roman" w:cs="Times New Roman"/>
        </w:rPr>
        <w:t xml:space="preserve"> </w:t>
      </w:r>
    </w:p>
    <w:p w14:paraId="0E830092" w14:textId="63B8F2D7" w:rsidR="00017439" w:rsidRPr="002A389B" w:rsidRDefault="00947436" w:rsidP="002A389B">
      <w:pPr>
        <w:ind w:firstLine="720"/>
        <w:jc w:val="both"/>
        <w:rPr>
          <w:rFonts w:ascii="Times New Roman" w:eastAsia="Times New Roman" w:hAnsi="Times New Roman" w:cs="Times New Roman"/>
        </w:rPr>
      </w:pPr>
      <w:r w:rsidRPr="002A389B">
        <w:rPr>
          <w:rFonts w:ascii="Times New Roman" w:eastAsia="Times New Roman" w:hAnsi="Times New Roman" w:cs="Times New Roman"/>
        </w:rPr>
        <w:t>The first issue is the</w:t>
      </w:r>
      <w:r w:rsidR="00B60E56" w:rsidRPr="002A389B">
        <w:rPr>
          <w:rFonts w:ascii="Times New Roman" w:eastAsia="Times New Roman" w:hAnsi="Times New Roman" w:cs="Times New Roman"/>
        </w:rPr>
        <w:t xml:space="preserve"> threshold level of awareness necessary to ground a finding of deliberate ignorance.  Among </w:t>
      </w:r>
      <w:r w:rsidRPr="002A389B">
        <w:rPr>
          <w:rFonts w:ascii="Times New Roman" w:eastAsia="Times New Roman" w:hAnsi="Times New Roman" w:cs="Times New Roman"/>
        </w:rPr>
        <w:t>those</w:t>
      </w:r>
      <w:r w:rsidR="00F30E88">
        <w:rPr>
          <w:rFonts w:ascii="Times New Roman" w:eastAsia="Times New Roman" w:hAnsi="Times New Roman" w:cs="Times New Roman"/>
        </w:rPr>
        <w:t xml:space="preserve"> jurisdictions</w:t>
      </w:r>
      <w:r w:rsidR="00017439" w:rsidRPr="002A389B">
        <w:rPr>
          <w:rFonts w:ascii="Times New Roman" w:eastAsia="Times New Roman" w:hAnsi="Times New Roman" w:cs="Times New Roman"/>
        </w:rPr>
        <w:t xml:space="preserve"> </w:t>
      </w:r>
      <w:r w:rsidR="00B60E56" w:rsidRPr="002A389B">
        <w:rPr>
          <w:rFonts w:ascii="Times New Roman" w:eastAsia="Times New Roman" w:hAnsi="Times New Roman" w:cs="Times New Roman"/>
        </w:rPr>
        <w:t>that</w:t>
      </w:r>
      <w:r w:rsidRPr="002A389B">
        <w:rPr>
          <w:rFonts w:ascii="Times New Roman" w:eastAsia="Times New Roman" w:hAnsi="Times New Roman" w:cs="Times New Roman"/>
        </w:rPr>
        <w:t xml:space="preserve"> subscribe </w:t>
      </w:r>
      <w:r w:rsidR="00B60E56" w:rsidRPr="002A389B">
        <w:rPr>
          <w:rFonts w:ascii="Times New Roman" w:eastAsia="Times New Roman" w:hAnsi="Times New Roman" w:cs="Times New Roman"/>
        </w:rPr>
        <w:t>t</w:t>
      </w:r>
      <w:r w:rsidRPr="002A389B">
        <w:rPr>
          <w:rFonts w:ascii="Times New Roman" w:eastAsia="Times New Roman" w:hAnsi="Times New Roman" w:cs="Times New Roman"/>
        </w:rPr>
        <w:t>o the</w:t>
      </w:r>
      <w:r w:rsidR="00954B86">
        <w:rPr>
          <w:rFonts w:ascii="Times New Roman" w:eastAsia="Times New Roman" w:hAnsi="Times New Roman" w:cs="Times New Roman"/>
        </w:rPr>
        <w:t xml:space="preserve"> common law approach</w:t>
      </w:r>
      <w:r w:rsidRPr="002A389B">
        <w:rPr>
          <w:rFonts w:ascii="Times New Roman" w:eastAsia="Times New Roman" w:hAnsi="Times New Roman" w:cs="Times New Roman"/>
        </w:rPr>
        <w:t>,</w:t>
      </w:r>
      <w:r w:rsidR="00017439" w:rsidRPr="002A389B">
        <w:rPr>
          <w:rFonts w:ascii="Times New Roman" w:eastAsia="Times New Roman" w:hAnsi="Times New Roman" w:cs="Times New Roman"/>
        </w:rPr>
        <w:t xml:space="preserve"> </w:t>
      </w:r>
      <w:r w:rsidR="00D863AB">
        <w:rPr>
          <w:rFonts w:ascii="Times New Roman" w:eastAsia="Times New Roman" w:hAnsi="Times New Roman" w:cs="Times New Roman"/>
        </w:rPr>
        <w:t xml:space="preserve">one group </w:t>
      </w:r>
      <w:r w:rsidRPr="002A389B">
        <w:rPr>
          <w:rFonts w:ascii="Times New Roman" w:eastAsia="Times New Roman" w:hAnsi="Times New Roman" w:cs="Times New Roman"/>
        </w:rPr>
        <w:t>utilize</w:t>
      </w:r>
      <w:r w:rsidR="00D863AB">
        <w:rPr>
          <w:rFonts w:ascii="Times New Roman" w:eastAsia="Times New Roman" w:hAnsi="Times New Roman" w:cs="Times New Roman"/>
        </w:rPr>
        <w:t>s</w:t>
      </w:r>
      <w:r w:rsidRPr="002A389B">
        <w:rPr>
          <w:rFonts w:ascii="Times New Roman" w:eastAsia="Times New Roman" w:hAnsi="Times New Roman" w:cs="Times New Roman"/>
        </w:rPr>
        <w:t xml:space="preserve"> the “h</w:t>
      </w:r>
      <w:r w:rsidR="00F30E88">
        <w:rPr>
          <w:rFonts w:ascii="Times New Roman" w:eastAsia="Times New Roman" w:hAnsi="Times New Roman" w:cs="Times New Roman"/>
        </w:rPr>
        <w:t>igh probability” language of Model Penal Code</w:t>
      </w:r>
      <w:r w:rsidRPr="002A389B">
        <w:rPr>
          <w:rFonts w:ascii="Times New Roman" w:eastAsia="Times New Roman" w:hAnsi="Times New Roman" w:cs="Times New Roman"/>
        </w:rPr>
        <w:t xml:space="preserve"> § 2.02(7) to express the </w:t>
      </w:r>
      <w:r w:rsidR="00F30E88">
        <w:rPr>
          <w:rFonts w:ascii="Times New Roman" w:eastAsia="Times New Roman" w:hAnsi="Times New Roman" w:cs="Times New Roman"/>
        </w:rPr>
        <w:t>level of</w:t>
      </w:r>
      <w:r w:rsidRPr="002A389B">
        <w:rPr>
          <w:rFonts w:ascii="Times New Roman" w:eastAsia="Times New Roman" w:hAnsi="Times New Roman" w:cs="Times New Roman"/>
        </w:rPr>
        <w:t xml:space="preserve"> subjective belief required for application of willful blindness doctrine.</w:t>
      </w:r>
      <w:r w:rsidRPr="002A389B">
        <w:rPr>
          <w:rStyle w:val="FootnoteReference"/>
          <w:rFonts w:ascii="Times New Roman" w:eastAsia="Times New Roman" w:hAnsi="Times New Roman" w:cs="Times New Roman"/>
        </w:rPr>
        <w:footnoteReference w:id="108"/>
      </w:r>
      <w:r w:rsidRPr="002A389B">
        <w:rPr>
          <w:rFonts w:ascii="Times New Roman" w:eastAsia="Times New Roman" w:hAnsi="Times New Roman" w:cs="Times New Roman"/>
        </w:rPr>
        <w:t xml:space="preserve">  Under this approach</w:t>
      </w:r>
      <w:r w:rsidR="00F30E88">
        <w:rPr>
          <w:rFonts w:ascii="Times New Roman" w:eastAsia="Times New Roman" w:hAnsi="Times New Roman" w:cs="Times New Roman"/>
        </w:rPr>
        <w:t>,</w:t>
      </w:r>
      <w:r w:rsidRPr="002A389B">
        <w:rPr>
          <w:rFonts w:ascii="Times New Roman" w:eastAsia="Times New Roman" w:hAnsi="Times New Roman" w:cs="Times New Roman"/>
        </w:rPr>
        <w:t xml:space="preserve"> mere suspicion that some prohibited circumstance exists is insufficient; instead, the government must prove that the accused believed the existence of the releva</w:t>
      </w:r>
      <w:r w:rsidR="00B60E56" w:rsidRPr="002A389B">
        <w:rPr>
          <w:rFonts w:ascii="Times New Roman" w:eastAsia="Times New Roman" w:hAnsi="Times New Roman" w:cs="Times New Roman"/>
        </w:rPr>
        <w:t>nt fact to be highly probable</w:t>
      </w:r>
      <w:r w:rsidR="008A56AE">
        <w:rPr>
          <w:rFonts w:ascii="Times New Roman" w:eastAsia="Times New Roman" w:hAnsi="Times New Roman" w:cs="Times New Roman"/>
        </w:rPr>
        <w:t xml:space="preserve">.  </w:t>
      </w:r>
      <w:r w:rsidR="00F30E88">
        <w:rPr>
          <w:rFonts w:ascii="Times New Roman" w:eastAsia="Times New Roman" w:hAnsi="Times New Roman" w:cs="Times New Roman"/>
        </w:rPr>
        <w:t xml:space="preserve">Other jurisdictions, </w:t>
      </w:r>
      <w:r w:rsidR="00017439" w:rsidRPr="002A389B">
        <w:rPr>
          <w:rFonts w:ascii="Times New Roman" w:eastAsia="Times New Roman" w:hAnsi="Times New Roman" w:cs="Times New Roman"/>
        </w:rPr>
        <w:t>in contrast,</w:t>
      </w:r>
      <w:r w:rsidR="00F30E88">
        <w:rPr>
          <w:rFonts w:ascii="Times New Roman" w:eastAsia="Times New Roman" w:hAnsi="Times New Roman" w:cs="Times New Roman"/>
        </w:rPr>
        <w:t xml:space="preserve"> apply a lower threshold, such as</w:t>
      </w:r>
      <w:r w:rsidR="00017439" w:rsidRPr="002A389B">
        <w:rPr>
          <w:rFonts w:ascii="Times New Roman" w:eastAsia="Times New Roman" w:hAnsi="Times New Roman" w:cs="Times New Roman"/>
        </w:rPr>
        <w:t xml:space="preserve"> </w:t>
      </w:r>
      <w:r w:rsidR="00017439" w:rsidRPr="002A389B">
        <w:rPr>
          <w:rFonts w:ascii="Times New Roman" w:hAnsi="Times New Roman" w:cs="Times New Roman"/>
        </w:rPr>
        <w:t xml:space="preserve">criminal recklessness—the “standard definition” of which is </w:t>
      </w:r>
      <w:r w:rsidR="00017439" w:rsidRPr="002A389B">
        <w:rPr>
          <w:rFonts w:ascii="Times New Roman" w:eastAsia="Times New Roman" w:hAnsi="Times New Roman" w:cs="Times New Roman"/>
        </w:rPr>
        <w:t>the “conscious disregard [of] a substantial [] risk”</w:t>
      </w:r>
      <w:r w:rsidR="00017439" w:rsidRPr="002A389B">
        <w:rPr>
          <w:rStyle w:val="FootnoteReference"/>
          <w:rFonts w:ascii="Times New Roman" w:eastAsia="Times New Roman" w:hAnsi="Times New Roman" w:cs="Times New Roman"/>
        </w:rPr>
        <w:footnoteReference w:id="109"/>
      </w:r>
      <w:r w:rsidR="00017439" w:rsidRPr="002A389B">
        <w:rPr>
          <w:rFonts w:ascii="Times New Roman" w:eastAsia="Times New Roman" w:hAnsi="Times New Roman" w:cs="Times New Roman"/>
        </w:rPr>
        <w:t>—</w:t>
      </w:r>
      <w:r w:rsidR="00F30E88">
        <w:rPr>
          <w:rFonts w:ascii="Times New Roman" w:eastAsia="Times New Roman" w:hAnsi="Times New Roman" w:cs="Times New Roman"/>
        </w:rPr>
        <w:t xml:space="preserve">to establish the level of </w:t>
      </w:r>
      <w:r w:rsidR="00017439" w:rsidRPr="002A389B">
        <w:rPr>
          <w:rFonts w:ascii="Times New Roman" w:eastAsia="Times New Roman" w:hAnsi="Times New Roman" w:cs="Times New Roman"/>
        </w:rPr>
        <w:t xml:space="preserve">subjective belief </w:t>
      </w:r>
      <w:r w:rsidR="00F30E88">
        <w:rPr>
          <w:rFonts w:ascii="Times New Roman" w:eastAsia="Times New Roman" w:hAnsi="Times New Roman" w:cs="Times New Roman"/>
        </w:rPr>
        <w:t xml:space="preserve">necessary to activate </w:t>
      </w:r>
      <w:r w:rsidR="00017439" w:rsidRPr="002A389B">
        <w:rPr>
          <w:rFonts w:ascii="Times New Roman" w:eastAsia="Times New Roman" w:hAnsi="Times New Roman" w:cs="Times New Roman"/>
        </w:rPr>
        <w:t>willful blindness doctrine.</w:t>
      </w:r>
      <w:r w:rsidR="00E91B94" w:rsidRPr="002A389B">
        <w:rPr>
          <w:rStyle w:val="FootnoteReference"/>
          <w:rFonts w:ascii="Times New Roman" w:eastAsia="Times New Roman" w:hAnsi="Times New Roman" w:cs="Times New Roman"/>
        </w:rPr>
        <w:footnoteReference w:id="110"/>
      </w:r>
      <w:r w:rsidR="00017439" w:rsidRPr="002A389B">
        <w:rPr>
          <w:rFonts w:ascii="Times New Roman" w:eastAsia="Times New Roman" w:hAnsi="Times New Roman" w:cs="Times New Roman"/>
        </w:rPr>
        <w:t xml:space="preserve">  </w:t>
      </w:r>
    </w:p>
    <w:p w14:paraId="66F2F173" w14:textId="68DDC040" w:rsidR="00017439" w:rsidRPr="002A389B" w:rsidRDefault="00E91B94" w:rsidP="002A389B">
      <w:pPr>
        <w:ind w:firstLine="720"/>
        <w:jc w:val="both"/>
        <w:rPr>
          <w:rFonts w:ascii="Times New Roman" w:eastAsia="Times New Roman" w:hAnsi="Times New Roman" w:cs="Times New Roman"/>
        </w:rPr>
      </w:pPr>
      <w:r w:rsidRPr="002A389B">
        <w:rPr>
          <w:rFonts w:ascii="Times New Roman" w:eastAsia="Times New Roman" w:hAnsi="Times New Roman" w:cs="Times New Roman"/>
        </w:rPr>
        <w:t>The subjective belief requirement incorporated into § (c)(1)</w:t>
      </w:r>
      <w:r w:rsidR="009B5CDD" w:rsidRPr="002A389B">
        <w:rPr>
          <w:rFonts w:ascii="Times New Roman" w:eastAsia="Times New Roman" w:hAnsi="Times New Roman" w:cs="Times New Roman"/>
        </w:rPr>
        <w:t xml:space="preserve"> reflects </w:t>
      </w:r>
      <w:r w:rsidRPr="002A389B">
        <w:rPr>
          <w:rFonts w:ascii="Times New Roman" w:eastAsia="Times New Roman" w:hAnsi="Times New Roman" w:cs="Times New Roman"/>
        </w:rPr>
        <w:t xml:space="preserve">the </w:t>
      </w:r>
      <w:r w:rsidR="001B0613">
        <w:rPr>
          <w:rFonts w:ascii="Times New Roman" w:eastAsia="Times New Roman" w:hAnsi="Times New Roman" w:cs="Times New Roman"/>
        </w:rPr>
        <w:t>latter, less demanding approach.  It establishes that insofar as an actor’s level of awareness is concerned, proof of recklessness—</w:t>
      </w:r>
      <w:r w:rsidR="00C5100A">
        <w:rPr>
          <w:rFonts w:ascii="Times New Roman" w:eastAsia="Times New Roman" w:hAnsi="Times New Roman" w:cs="Times New Roman"/>
        </w:rPr>
        <w:t>as defined under § 206</w:t>
      </w:r>
      <w:r w:rsidR="009E22F7">
        <w:rPr>
          <w:rFonts w:ascii="Times New Roman" w:eastAsia="Times New Roman" w:hAnsi="Times New Roman" w:cs="Times New Roman"/>
        </w:rPr>
        <w:t>(c)(2)</w:t>
      </w:r>
      <w:r w:rsidR="001B0613">
        <w:rPr>
          <w:rFonts w:ascii="Times New Roman" w:eastAsia="Times New Roman" w:hAnsi="Times New Roman" w:cs="Times New Roman"/>
        </w:rPr>
        <w:t>—will suffice.</w:t>
      </w:r>
      <w:r w:rsidR="00253C50">
        <w:rPr>
          <w:rFonts w:ascii="Times New Roman" w:eastAsia="Times New Roman" w:hAnsi="Times New Roman" w:cs="Times New Roman"/>
        </w:rPr>
        <w:t xml:space="preserve">  This is c</w:t>
      </w:r>
      <w:r w:rsidR="00C5100A">
        <w:rPr>
          <w:rFonts w:ascii="Times New Roman" w:eastAsia="Times New Roman" w:hAnsi="Times New Roman" w:cs="Times New Roman"/>
        </w:rPr>
        <w:t>onsistent with the view of the numerous state and federal courts that apply this lower threshold,</w:t>
      </w:r>
      <w:r w:rsidR="009E22F7">
        <w:rPr>
          <w:rStyle w:val="FootnoteReference"/>
          <w:rFonts w:ascii="Times New Roman" w:eastAsia="Times New Roman" w:hAnsi="Times New Roman" w:cs="Times New Roman"/>
        </w:rPr>
        <w:footnoteReference w:id="111"/>
      </w:r>
      <w:r w:rsidR="00C5100A">
        <w:rPr>
          <w:rFonts w:ascii="Times New Roman" w:eastAsia="Times New Roman" w:hAnsi="Times New Roman" w:cs="Times New Roman"/>
        </w:rPr>
        <w:t xml:space="preserve"> </w:t>
      </w:r>
      <w:r w:rsidR="00253C50">
        <w:rPr>
          <w:rFonts w:ascii="Times New Roman" w:eastAsia="Times New Roman" w:hAnsi="Times New Roman" w:cs="Times New Roman"/>
        </w:rPr>
        <w:t xml:space="preserve">and it </w:t>
      </w:r>
      <w:r w:rsidR="00480F53">
        <w:rPr>
          <w:rFonts w:ascii="Times New Roman" w:eastAsia="Times New Roman" w:hAnsi="Times New Roman" w:cs="Times New Roman"/>
        </w:rPr>
        <w:t xml:space="preserve">better communicates the </w:t>
      </w:r>
      <w:r w:rsidR="00D863AB">
        <w:rPr>
          <w:rFonts w:ascii="Times New Roman" w:eastAsia="Times New Roman" w:hAnsi="Times New Roman" w:cs="Times New Roman"/>
        </w:rPr>
        <w:t xml:space="preserve">limited importance of an </w:t>
      </w:r>
      <w:r w:rsidR="00017439" w:rsidRPr="002A389B">
        <w:rPr>
          <w:rFonts w:ascii="Times New Roman" w:eastAsia="Times New Roman" w:hAnsi="Times New Roman" w:cs="Times New Roman"/>
        </w:rPr>
        <w:t xml:space="preserve">“agent’s estimation of the probability of the truth </w:t>
      </w:r>
      <w:r w:rsidR="00D863AB">
        <w:rPr>
          <w:rFonts w:ascii="Times New Roman" w:eastAsia="Times New Roman" w:hAnsi="Times New Roman" w:cs="Times New Roman"/>
        </w:rPr>
        <w:t>of a proposition” with respect to “</w:t>
      </w:r>
      <w:r w:rsidR="00017439" w:rsidRPr="002A389B">
        <w:rPr>
          <w:rFonts w:ascii="Times New Roman" w:eastAsia="Times New Roman" w:hAnsi="Times New Roman" w:cs="Times New Roman"/>
        </w:rPr>
        <w:t>judgments about whether he is wilfully ignorant.”</w:t>
      </w:r>
      <w:r w:rsidR="00017439" w:rsidRPr="002A389B">
        <w:rPr>
          <w:rStyle w:val="FootnoteReference"/>
          <w:rFonts w:ascii="Times New Roman" w:eastAsia="Times New Roman" w:hAnsi="Times New Roman" w:cs="Times New Roman"/>
        </w:rPr>
        <w:footnoteReference w:id="112"/>
      </w:r>
      <w:r w:rsidR="00253C50">
        <w:rPr>
          <w:rFonts w:ascii="Times New Roman" w:eastAsia="Times New Roman" w:hAnsi="Times New Roman" w:cs="Times New Roman"/>
        </w:rPr>
        <w:t xml:space="preserve">  After all, </w:t>
      </w:r>
      <w:r w:rsidR="00017439" w:rsidRPr="002A389B">
        <w:rPr>
          <w:rFonts w:ascii="Times New Roman" w:eastAsia="Times New Roman" w:hAnsi="Times New Roman" w:cs="Times New Roman"/>
        </w:rPr>
        <w:t xml:space="preserve">“an actor can screen herself from knowledge of facts regardless of whether their probability is high or low,” </w:t>
      </w:r>
      <w:r w:rsidR="00480F53">
        <w:rPr>
          <w:rFonts w:ascii="Times New Roman" w:eastAsia="Times New Roman" w:hAnsi="Times New Roman" w:cs="Times New Roman"/>
        </w:rPr>
        <w:t>but in either case, t</w:t>
      </w:r>
      <w:r w:rsidR="00830260">
        <w:rPr>
          <w:rFonts w:ascii="Times New Roman" w:eastAsia="Times New Roman" w:hAnsi="Times New Roman" w:cs="Times New Roman"/>
        </w:rPr>
        <w:t xml:space="preserve">he actor is appropriately treated as though he or she possessed guilty knowledge </w:t>
      </w:r>
      <w:r w:rsidR="00480F53">
        <w:rPr>
          <w:rFonts w:ascii="Times New Roman" w:eastAsia="Times New Roman" w:hAnsi="Times New Roman" w:cs="Times New Roman"/>
        </w:rPr>
        <w:t xml:space="preserve">so long as </w:t>
      </w:r>
      <w:r w:rsidR="00D863AB" w:rsidRPr="002A389B">
        <w:rPr>
          <w:rFonts w:ascii="Times New Roman" w:hAnsi="Times New Roman" w:cs="Times New Roman"/>
        </w:rPr>
        <w:t xml:space="preserve">the </w:t>
      </w:r>
      <w:r w:rsidR="00830260">
        <w:rPr>
          <w:rFonts w:ascii="Times New Roman" w:hAnsi="Times New Roman" w:cs="Times New Roman"/>
        </w:rPr>
        <w:t xml:space="preserve">prior </w:t>
      </w:r>
      <w:r w:rsidR="0041707E">
        <w:rPr>
          <w:rFonts w:ascii="Times New Roman" w:hAnsi="Times New Roman" w:cs="Times New Roman"/>
        </w:rPr>
        <w:t xml:space="preserve">purposeful </w:t>
      </w:r>
      <w:r w:rsidR="00D863AB" w:rsidRPr="002A389B">
        <w:rPr>
          <w:rFonts w:ascii="Times New Roman" w:hAnsi="Times New Roman" w:cs="Times New Roman"/>
        </w:rPr>
        <w:t>avoidance</w:t>
      </w:r>
      <w:r w:rsidR="00830260">
        <w:rPr>
          <w:rFonts w:ascii="Times New Roman" w:hAnsi="Times New Roman" w:cs="Times New Roman"/>
        </w:rPr>
        <w:t xml:space="preserve"> is sufficiently culpable</w:t>
      </w:r>
      <w:r w:rsidR="00D863AB">
        <w:rPr>
          <w:rFonts w:ascii="Times New Roman" w:hAnsi="Times New Roman" w:cs="Times New Roman"/>
        </w:rPr>
        <w:t>.</w:t>
      </w:r>
      <w:r w:rsidR="00017439" w:rsidRPr="002A389B">
        <w:rPr>
          <w:rStyle w:val="FootnoteReference"/>
          <w:rFonts w:ascii="Times New Roman" w:eastAsia="Times New Roman" w:hAnsi="Times New Roman" w:cs="Times New Roman"/>
        </w:rPr>
        <w:footnoteReference w:id="113"/>
      </w:r>
      <w:r w:rsidR="00017439" w:rsidRPr="002A389B">
        <w:rPr>
          <w:rFonts w:ascii="Times New Roman" w:eastAsia="Times New Roman" w:hAnsi="Times New Roman" w:cs="Times New Roman"/>
        </w:rPr>
        <w:t xml:space="preserve"> </w:t>
      </w:r>
    </w:p>
    <w:p w14:paraId="2A6381C8" w14:textId="6057B81B" w:rsidR="0041707E" w:rsidRPr="00253C50" w:rsidRDefault="00D863AB" w:rsidP="0041707E">
      <w:pPr>
        <w:jc w:val="both"/>
        <w:rPr>
          <w:rFonts w:ascii="Times New Roman" w:hAnsi="Times New Roman" w:cs="Times New Roman"/>
        </w:rPr>
      </w:pPr>
      <w:r>
        <w:rPr>
          <w:rFonts w:ascii="Times New Roman" w:hAnsi="Times New Roman" w:cs="Times New Roman"/>
        </w:rPr>
        <w:lastRenderedPageBreak/>
        <w:tab/>
      </w:r>
      <w:r w:rsidR="00253C50">
        <w:rPr>
          <w:rFonts w:ascii="Times New Roman" w:hAnsi="Times New Roman" w:cs="Times New Roman"/>
        </w:rPr>
        <w:t xml:space="preserve">The second issue addressed by § (c)—and over which jurisdictions that otherwise subscribe to the common law approach disagree—is the </w:t>
      </w:r>
      <w:r w:rsidR="00480F53">
        <w:rPr>
          <w:rFonts w:ascii="Times New Roman" w:hAnsi="Times New Roman" w:cs="Times New Roman"/>
        </w:rPr>
        <w:t>appropriate scop</w:t>
      </w:r>
      <w:r w:rsidR="00830260">
        <w:rPr>
          <w:rFonts w:ascii="Times New Roman" w:hAnsi="Times New Roman" w:cs="Times New Roman"/>
        </w:rPr>
        <w:t>e of this purposeful avoidance condition</w:t>
      </w:r>
      <w:r w:rsidR="00253C50">
        <w:rPr>
          <w:rFonts w:ascii="Times New Roman" w:hAnsi="Times New Roman" w:cs="Times New Roman"/>
        </w:rPr>
        <w:t xml:space="preserve">.  </w:t>
      </w:r>
      <w:r w:rsidR="00480F53">
        <w:rPr>
          <w:rFonts w:ascii="Times New Roman" w:hAnsi="Times New Roman" w:cs="Times New Roman"/>
        </w:rPr>
        <w:t xml:space="preserve">Some jurisdictions </w:t>
      </w:r>
      <w:r w:rsidR="00480F53">
        <w:rPr>
          <w:rFonts w:ascii="Times New Roman" w:eastAsia="Times New Roman" w:hAnsi="Times New Roman" w:cs="Times New Roman"/>
        </w:rPr>
        <w:t>endorse a formulation</w:t>
      </w:r>
      <w:r w:rsidR="00830260">
        <w:rPr>
          <w:rFonts w:ascii="Times New Roman" w:eastAsia="Times New Roman" w:hAnsi="Times New Roman" w:cs="Times New Roman"/>
        </w:rPr>
        <w:t xml:space="preserve"> of willful blindness doctrine</w:t>
      </w:r>
      <w:r w:rsidR="00480F53">
        <w:rPr>
          <w:rFonts w:ascii="Times New Roman" w:eastAsia="Times New Roman" w:hAnsi="Times New Roman" w:cs="Times New Roman"/>
        </w:rPr>
        <w:t xml:space="preserve"> that would seemingly allow </w:t>
      </w:r>
      <w:r w:rsidR="00947436" w:rsidRPr="002A389B">
        <w:rPr>
          <w:rFonts w:ascii="Times New Roman" w:eastAsia="Times New Roman" w:hAnsi="Times New Roman" w:cs="Times New Roman"/>
        </w:rPr>
        <w:t xml:space="preserve">for proof of any form of “deliberate action” </w:t>
      </w:r>
      <w:r w:rsidR="00F11A76" w:rsidRPr="002A389B">
        <w:rPr>
          <w:rFonts w:ascii="Times New Roman" w:eastAsia="Times New Roman" w:hAnsi="Times New Roman" w:cs="Times New Roman"/>
        </w:rPr>
        <w:t>calculated t</w:t>
      </w:r>
      <w:r w:rsidR="00480F53">
        <w:rPr>
          <w:rFonts w:ascii="Times New Roman" w:eastAsia="Times New Roman" w:hAnsi="Times New Roman" w:cs="Times New Roman"/>
        </w:rPr>
        <w:t xml:space="preserve">o </w:t>
      </w:r>
      <w:r w:rsidR="00947436" w:rsidRPr="002A389B">
        <w:rPr>
          <w:rFonts w:ascii="Times New Roman" w:eastAsia="Times New Roman" w:hAnsi="Times New Roman" w:cs="Times New Roman"/>
        </w:rPr>
        <w:t>avoid confirming the relevant prohibited circumstance at issue to suffice</w:t>
      </w:r>
      <w:r w:rsidR="00253C50">
        <w:rPr>
          <w:rFonts w:ascii="Times New Roman" w:eastAsia="Times New Roman" w:hAnsi="Times New Roman" w:cs="Times New Roman"/>
        </w:rPr>
        <w:t>.</w:t>
      </w:r>
      <w:r w:rsidR="009E22F7">
        <w:rPr>
          <w:rStyle w:val="FootnoteReference"/>
          <w:rFonts w:ascii="Times New Roman" w:eastAsia="Times New Roman" w:hAnsi="Times New Roman" w:cs="Times New Roman"/>
        </w:rPr>
        <w:footnoteReference w:id="114"/>
      </w:r>
      <w:r w:rsidR="00253C50">
        <w:rPr>
          <w:rFonts w:ascii="Times New Roman" w:eastAsia="Times New Roman" w:hAnsi="Times New Roman" w:cs="Times New Roman"/>
        </w:rPr>
        <w:t xml:space="preserve">  </w:t>
      </w:r>
      <w:r w:rsidR="00830260">
        <w:rPr>
          <w:rFonts w:ascii="Times New Roman" w:eastAsia="Times New Roman" w:hAnsi="Times New Roman" w:cs="Times New Roman"/>
        </w:rPr>
        <w:t>U</w:t>
      </w:r>
      <w:r w:rsidR="00480F53">
        <w:rPr>
          <w:rFonts w:ascii="Times New Roman" w:eastAsia="Times New Roman" w:hAnsi="Times New Roman" w:cs="Times New Roman"/>
        </w:rPr>
        <w:t xml:space="preserve">nder this unmitigated form of purposeful avoidance, the </w:t>
      </w:r>
      <w:r w:rsidR="00480F53">
        <w:rPr>
          <w:rFonts w:ascii="Times New Roman" w:eastAsia="Times New Roman" w:hAnsi="Times New Roman" w:cs="Times New Roman"/>
          <w:i/>
        </w:rPr>
        <w:t xml:space="preserve">reason for the conduct </w:t>
      </w:r>
      <w:r w:rsidR="00480F53">
        <w:rPr>
          <w:rFonts w:ascii="Times New Roman" w:eastAsia="Times New Roman" w:hAnsi="Times New Roman" w:cs="Times New Roman"/>
        </w:rPr>
        <w:t>appears to be immaterial.</w:t>
      </w:r>
      <w:r w:rsidR="00E91B94" w:rsidRPr="002A389B">
        <w:rPr>
          <w:rStyle w:val="FootnoteReference"/>
          <w:rFonts w:ascii="Times New Roman" w:eastAsia="Times New Roman" w:hAnsi="Times New Roman" w:cs="Times New Roman"/>
        </w:rPr>
        <w:footnoteReference w:id="115"/>
      </w:r>
      <w:r w:rsidR="0041707E">
        <w:rPr>
          <w:rFonts w:ascii="Times New Roman" w:eastAsia="Times New Roman" w:hAnsi="Times New Roman" w:cs="Times New Roman"/>
        </w:rPr>
        <w:t xml:space="preserve">  Another group</w:t>
      </w:r>
      <w:r w:rsidR="00480F53">
        <w:rPr>
          <w:rFonts w:ascii="Times New Roman" w:eastAsia="Times New Roman" w:hAnsi="Times New Roman" w:cs="Times New Roman"/>
        </w:rPr>
        <w:t xml:space="preserve"> of jurisdictions</w:t>
      </w:r>
      <w:r w:rsidR="0041707E">
        <w:rPr>
          <w:rFonts w:ascii="Times New Roman" w:eastAsia="Times New Roman" w:hAnsi="Times New Roman" w:cs="Times New Roman"/>
        </w:rPr>
        <w:t>,</w:t>
      </w:r>
      <w:r w:rsidR="00297344" w:rsidRPr="002A389B">
        <w:rPr>
          <w:rFonts w:ascii="Times New Roman" w:eastAsia="Times New Roman" w:hAnsi="Times New Roman" w:cs="Times New Roman"/>
        </w:rPr>
        <w:t xml:space="preserve"> </w:t>
      </w:r>
      <w:r w:rsidR="0041707E" w:rsidRPr="002A389B">
        <w:rPr>
          <w:rFonts w:ascii="Times New Roman" w:eastAsia="Times New Roman" w:hAnsi="Times New Roman" w:cs="Times New Roman"/>
        </w:rPr>
        <w:t xml:space="preserve">in contrast, appear to </w:t>
      </w:r>
      <w:r w:rsidR="00480F53">
        <w:rPr>
          <w:rFonts w:ascii="Times New Roman" w:eastAsia="Times New Roman" w:hAnsi="Times New Roman" w:cs="Times New Roman"/>
        </w:rPr>
        <w:t>formulate the purposeful avoidance requirement in a more n</w:t>
      </w:r>
      <w:r w:rsidR="00830260">
        <w:rPr>
          <w:rFonts w:ascii="Times New Roman" w:eastAsia="Times New Roman" w:hAnsi="Times New Roman" w:cs="Times New Roman"/>
        </w:rPr>
        <w:t>arrowly-tailored manner, limiting the reach of willful blindness doctrine</w:t>
      </w:r>
      <w:r w:rsidR="00480F53">
        <w:rPr>
          <w:rFonts w:ascii="Times New Roman" w:eastAsia="Times New Roman" w:hAnsi="Times New Roman" w:cs="Times New Roman"/>
        </w:rPr>
        <w:t xml:space="preserve"> to those situations where </w:t>
      </w:r>
      <w:r w:rsidR="0041707E" w:rsidRPr="002A389B">
        <w:rPr>
          <w:rFonts w:ascii="Times New Roman" w:eastAsia="Times New Roman" w:hAnsi="Times New Roman" w:cs="Times New Roman"/>
        </w:rPr>
        <w:t>“one’s specific reason for remaining in ignorance [was] that one wanted to preserve a defense.”</w:t>
      </w:r>
      <w:r w:rsidR="0041707E" w:rsidRPr="002A389B">
        <w:rPr>
          <w:rStyle w:val="FootnoteReference"/>
          <w:rFonts w:ascii="Times New Roman" w:eastAsia="Times New Roman" w:hAnsi="Times New Roman" w:cs="Times New Roman"/>
        </w:rPr>
        <w:footnoteReference w:id="116"/>
      </w:r>
      <w:r w:rsidR="0041707E" w:rsidRPr="002A389B">
        <w:rPr>
          <w:rFonts w:ascii="Times New Roman" w:eastAsia="Times New Roman" w:hAnsi="Times New Roman" w:cs="Times New Roman"/>
        </w:rPr>
        <w:t xml:space="preserve">     </w:t>
      </w:r>
    </w:p>
    <w:p w14:paraId="176F266D" w14:textId="346BA636" w:rsidR="006D7852" w:rsidRDefault="0041707E" w:rsidP="00AE5D57">
      <w:pPr>
        <w:jc w:val="both"/>
        <w:rPr>
          <w:rFonts w:ascii="Times New Roman" w:eastAsia="Times New Roman" w:hAnsi="Times New Roman" w:cs="Times New Roman"/>
        </w:rPr>
      </w:pPr>
      <w:r>
        <w:rPr>
          <w:rFonts w:ascii="Times New Roman" w:eastAsia="Times New Roman" w:hAnsi="Times New Roman" w:cs="Times New Roman"/>
        </w:rPr>
        <w:tab/>
      </w:r>
      <w:r w:rsidRPr="002A389B">
        <w:rPr>
          <w:rFonts w:ascii="Times New Roman" w:eastAsia="Times New Roman" w:hAnsi="Times New Roman" w:cs="Times New Roman"/>
        </w:rPr>
        <w:t xml:space="preserve">The </w:t>
      </w:r>
      <w:r>
        <w:rPr>
          <w:rFonts w:ascii="Times New Roman" w:eastAsia="Times New Roman" w:hAnsi="Times New Roman" w:cs="Times New Roman"/>
        </w:rPr>
        <w:t>purposeful avoidance requirement incorporated into § (c)(2</w:t>
      </w:r>
      <w:r w:rsidRPr="002A389B">
        <w:rPr>
          <w:rFonts w:ascii="Times New Roman" w:eastAsia="Times New Roman" w:hAnsi="Times New Roman" w:cs="Times New Roman"/>
        </w:rPr>
        <w:t xml:space="preserve">) reflects the </w:t>
      </w:r>
      <w:r>
        <w:rPr>
          <w:rFonts w:ascii="Times New Roman" w:eastAsia="Times New Roman" w:hAnsi="Times New Roman" w:cs="Times New Roman"/>
        </w:rPr>
        <w:t>la</w:t>
      </w:r>
      <w:r w:rsidR="00253C50">
        <w:rPr>
          <w:rFonts w:ascii="Times New Roman" w:eastAsia="Times New Roman" w:hAnsi="Times New Roman" w:cs="Times New Roman"/>
        </w:rPr>
        <w:t xml:space="preserve">tter, more demanding approach.  </w:t>
      </w:r>
      <w:r>
        <w:rPr>
          <w:rFonts w:ascii="Times New Roman" w:eastAsia="Times New Roman" w:hAnsi="Times New Roman" w:cs="Times New Roman"/>
        </w:rPr>
        <w:t xml:space="preserve">It establishes that </w:t>
      </w:r>
      <w:r>
        <w:rPr>
          <w:rFonts w:ascii="Times New Roman" w:hAnsi="Times New Roman" w:cs="Times New Roman"/>
        </w:rPr>
        <w:t>the basis for the person’s conduct—avoiding</w:t>
      </w:r>
      <w:r w:rsidRPr="002A389B">
        <w:rPr>
          <w:rFonts w:ascii="Times New Roman" w:hAnsi="Times New Roman" w:cs="Times New Roman"/>
        </w:rPr>
        <w:t xml:space="preserve"> confirming or fai</w:t>
      </w:r>
      <w:r>
        <w:rPr>
          <w:rFonts w:ascii="Times New Roman" w:hAnsi="Times New Roman" w:cs="Times New Roman"/>
        </w:rPr>
        <w:t xml:space="preserve">led to investigate whether the </w:t>
      </w:r>
      <w:r w:rsidRPr="002A389B">
        <w:rPr>
          <w:rFonts w:ascii="Times New Roman" w:hAnsi="Times New Roman" w:cs="Times New Roman"/>
        </w:rPr>
        <w:t>circumstance existed</w:t>
      </w:r>
      <w:r>
        <w:rPr>
          <w:rFonts w:ascii="Times New Roman" w:hAnsi="Times New Roman" w:cs="Times New Roman"/>
        </w:rPr>
        <w:t>—</w:t>
      </w:r>
      <w:r w:rsidR="00837715">
        <w:rPr>
          <w:rFonts w:ascii="Times New Roman" w:hAnsi="Times New Roman" w:cs="Times New Roman"/>
        </w:rPr>
        <w:t xml:space="preserve">must </w:t>
      </w:r>
      <w:r>
        <w:rPr>
          <w:rFonts w:ascii="Times New Roman" w:hAnsi="Times New Roman" w:cs="Times New Roman"/>
        </w:rPr>
        <w:t>be a</w:t>
      </w:r>
      <w:r w:rsidRPr="002A389B">
        <w:rPr>
          <w:rFonts w:ascii="Times New Roman" w:hAnsi="Times New Roman" w:cs="Times New Roman"/>
        </w:rPr>
        <w:t xml:space="preserve"> purpose </w:t>
      </w:r>
      <w:r w:rsidR="00253C50">
        <w:rPr>
          <w:rFonts w:ascii="Times New Roman" w:hAnsi="Times New Roman" w:cs="Times New Roman"/>
        </w:rPr>
        <w:t xml:space="preserve">to avoid criminal liability.  This is </w:t>
      </w:r>
      <w:r w:rsidR="00253C50">
        <w:rPr>
          <w:rFonts w:ascii="Times New Roman" w:eastAsia="Times New Roman" w:hAnsi="Times New Roman" w:cs="Times New Roman"/>
        </w:rPr>
        <w:t>c</w:t>
      </w:r>
      <w:r w:rsidR="008720F2">
        <w:rPr>
          <w:rFonts w:ascii="Times New Roman" w:eastAsia="Times New Roman" w:hAnsi="Times New Roman" w:cs="Times New Roman"/>
        </w:rPr>
        <w:t>onsistent with the view of the numerous courts that apply a comparable standard,</w:t>
      </w:r>
      <w:r w:rsidR="008720F2" w:rsidRPr="008720F2">
        <w:rPr>
          <w:rStyle w:val="FootnoteReference"/>
          <w:rFonts w:ascii="Times New Roman" w:eastAsia="Times New Roman" w:hAnsi="Times New Roman" w:cs="Times New Roman"/>
        </w:rPr>
        <w:t xml:space="preserve"> </w:t>
      </w:r>
      <w:r w:rsidR="008720F2" w:rsidRPr="002A389B">
        <w:rPr>
          <w:rStyle w:val="FootnoteReference"/>
          <w:rFonts w:ascii="Times New Roman" w:eastAsia="Times New Roman" w:hAnsi="Times New Roman" w:cs="Times New Roman"/>
        </w:rPr>
        <w:footnoteReference w:id="117"/>
      </w:r>
      <w:r w:rsidR="008720F2">
        <w:rPr>
          <w:rFonts w:ascii="Times New Roman" w:eastAsia="Times New Roman" w:hAnsi="Times New Roman" w:cs="Times New Roman"/>
        </w:rPr>
        <w:t xml:space="preserve"> </w:t>
      </w:r>
      <w:r w:rsidR="00253C50">
        <w:rPr>
          <w:rFonts w:ascii="Times New Roman" w:eastAsia="Times New Roman" w:hAnsi="Times New Roman" w:cs="Times New Roman"/>
        </w:rPr>
        <w:t xml:space="preserve">and it </w:t>
      </w:r>
      <w:r w:rsidR="00576086" w:rsidRPr="002A389B">
        <w:rPr>
          <w:rFonts w:ascii="Times New Roman" w:eastAsia="Times New Roman" w:hAnsi="Times New Roman" w:cs="Times New Roman"/>
        </w:rPr>
        <w:t>better</w:t>
      </w:r>
      <w:r w:rsidR="008720F2">
        <w:rPr>
          <w:rFonts w:ascii="Times New Roman" w:eastAsia="Times New Roman" w:hAnsi="Times New Roman" w:cs="Times New Roman"/>
        </w:rPr>
        <w:t xml:space="preserve"> captures those situations where an actor’s conduct is </w:t>
      </w:r>
      <w:r w:rsidR="00576086">
        <w:rPr>
          <w:rFonts w:ascii="Times New Roman" w:eastAsia="Times New Roman" w:hAnsi="Times New Roman" w:cs="Times New Roman"/>
        </w:rPr>
        <w:t xml:space="preserve">truly the </w:t>
      </w:r>
      <w:r w:rsidR="001034CD">
        <w:rPr>
          <w:rFonts w:ascii="Times New Roman" w:eastAsia="Times New Roman" w:hAnsi="Times New Roman" w:cs="Times New Roman"/>
        </w:rPr>
        <w:t xml:space="preserve">“moral equivalent” of knowledge, namely, </w:t>
      </w:r>
      <w:r w:rsidR="008720F2">
        <w:rPr>
          <w:rFonts w:ascii="Times New Roman" w:eastAsia="Times New Roman" w:hAnsi="Times New Roman" w:cs="Times New Roman"/>
        </w:rPr>
        <w:t xml:space="preserve">where it is motivated by a desire </w:t>
      </w:r>
      <w:r w:rsidR="001034CD" w:rsidRPr="002A389B">
        <w:rPr>
          <w:rFonts w:ascii="Times New Roman" w:eastAsia="Times New Roman" w:hAnsi="Times New Roman" w:cs="Times New Roman"/>
        </w:rPr>
        <w:t>to avoid criminal liability.</w:t>
      </w:r>
      <w:r w:rsidR="001034CD" w:rsidRPr="002A389B">
        <w:rPr>
          <w:rStyle w:val="FootnoteReference"/>
          <w:rFonts w:ascii="Times New Roman" w:eastAsia="Times New Roman" w:hAnsi="Times New Roman" w:cs="Times New Roman"/>
        </w:rPr>
        <w:footnoteReference w:id="118"/>
      </w:r>
      <w:r w:rsidR="006D7852">
        <w:rPr>
          <w:rFonts w:ascii="Times New Roman" w:eastAsia="Times New Roman" w:hAnsi="Times New Roman" w:cs="Times New Roman"/>
        </w:rPr>
        <w:t xml:space="preserve">  </w:t>
      </w:r>
      <w:r w:rsidR="008720F2">
        <w:rPr>
          <w:rFonts w:ascii="Times New Roman" w:eastAsia="Times New Roman" w:hAnsi="Times New Roman" w:cs="Times New Roman"/>
        </w:rPr>
        <w:t xml:space="preserve">In other situations, such as where the </w:t>
      </w:r>
      <w:r w:rsidR="00576086" w:rsidRPr="002A389B">
        <w:rPr>
          <w:rFonts w:ascii="Times New Roman" w:hAnsi="Times New Roman" w:cs="Times New Roman"/>
        </w:rPr>
        <w:t xml:space="preserve"> </w:t>
      </w:r>
      <w:r w:rsidR="00576086" w:rsidRPr="002A389B">
        <w:rPr>
          <w:rFonts w:ascii="Times New Roman" w:eastAsia="Times New Roman" w:hAnsi="Times New Roman" w:cs="Times New Roman"/>
        </w:rPr>
        <w:t>“failure to gain more information [was] due to mere laziness, stupidi</w:t>
      </w:r>
      <w:r w:rsidR="001034CD">
        <w:rPr>
          <w:rFonts w:ascii="Times New Roman" w:eastAsia="Times New Roman" w:hAnsi="Times New Roman" w:cs="Times New Roman"/>
        </w:rPr>
        <w:t>ty, or the absence of curiosity,</w:t>
      </w:r>
      <w:r w:rsidR="00576086" w:rsidRPr="002A389B">
        <w:rPr>
          <w:rFonts w:ascii="Times New Roman" w:eastAsia="Times New Roman" w:hAnsi="Times New Roman" w:cs="Times New Roman"/>
        </w:rPr>
        <w:t>”</w:t>
      </w:r>
      <w:r w:rsidR="00253C50">
        <w:rPr>
          <w:rFonts w:ascii="Times New Roman" w:eastAsia="Times New Roman" w:hAnsi="Times New Roman" w:cs="Times New Roman"/>
        </w:rPr>
        <w:t xml:space="preserve"> </w:t>
      </w:r>
      <w:r w:rsidR="00265070">
        <w:rPr>
          <w:rFonts w:ascii="Times New Roman" w:eastAsia="Times New Roman" w:hAnsi="Times New Roman" w:cs="Times New Roman"/>
        </w:rPr>
        <w:t>the actor’s conduct</w:t>
      </w:r>
      <w:r w:rsidR="00253C50">
        <w:rPr>
          <w:rFonts w:ascii="Times New Roman" w:eastAsia="Times New Roman" w:hAnsi="Times New Roman" w:cs="Times New Roman"/>
        </w:rPr>
        <w:t xml:space="preserve"> does not appear to be</w:t>
      </w:r>
      <w:r w:rsidR="008720F2">
        <w:rPr>
          <w:rFonts w:ascii="Times New Roman" w:eastAsia="Times New Roman" w:hAnsi="Times New Roman" w:cs="Times New Roman"/>
        </w:rPr>
        <w:t xml:space="preserve"> just as culpable</w:t>
      </w:r>
      <w:r w:rsidR="00265070">
        <w:rPr>
          <w:rFonts w:ascii="Times New Roman" w:eastAsia="Times New Roman" w:hAnsi="Times New Roman" w:cs="Times New Roman"/>
        </w:rPr>
        <w:t xml:space="preserve"> as knowing conduct.</w:t>
      </w:r>
      <w:r w:rsidR="00695824" w:rsidRPr="002A389B">
        <w:rPr>
          <w:rStyle w:val="FootnoteReference"/>
          <w:rFonts w:ascii="Times New Roman" w:eastAsia="Times New Roman" w:hAnsi="Times New Roman" w:cs="Times New Roman"/>
        </w:rPr>
        <w:footnoteReference w:id="119"/>
      </w:r>
      <w:r w:rsidR="00695824">
        <w:rPr>
          <w:rFonts w:ascii="Times New Roman" w:eastAsia="Times New Roman" w:hAnsi="Times New Roman" w:cs="Times New Roman"/>
        </w:rPr>
        <w:t xml:space="preserve"> </w:t>
      </w:r>
      <w:r w:rsidR="00253C50">
        <w:rPr>
          <w:rFonts w:ascii="Times New Roman" w:eastAsia="Times New Roman" w:hAnsi="Times New Roman" w:cs="Times New Roman"/>
        </w:rPr>
        <w:t xml:space="preserve"> </w:t>
      </w:r>
    </w:p>
    <w:p w14:paraId="7BC7829E" w14:textId="0940405D" w:rsidR="001034CD" w:rsidRPr="00AE5D57" w:rsidRDefault="006D7852" w:rsidP="00FA6E07">
      <w:pPr>
        <w:jc w:val="both"/>
        <w:rPr>
          <w:rFonts w:ascii="Times New Roman" w:eastAsia="Times New Roman" w:hAnsi="Times New Roman" w:cs="Times New Roman"/>
        </w:rPr>
      </w:pPr>
      <w:r>
        <w:rPr>
          <w:rFonts w:ascii="Times New Roman" w:eastAsia="Times New Roman" w:hAnsi="Times New Roman" w:cs="Times New Roman"/>
        </w:rPr>
        <w:tab/>
      </w:r>
      <w:r w:rsidR="00253C50">
        <w:rPr>
          <w:rFonts w:ascii="Times New Roman" w:eastAsia="Times New Roman" w:hAnsi="Times New Roman" w:cs="Times New Roman"/>
        </w:rPr>
        <w:t xml:space="preserve">Which is not to say </w:t>
      </w:r>
      <w:r w:rsidR="00265070">
        <w:rPr>
          <w:rFonts w:ascii="Times New Roman" w:eastAsia="Times New Roman" w:hAnsi="Times New Roman" w:cs="Times New Roman"/>
        </w:rPr>
        <w:t xml:space="preserve">that </w:t>
      </w:r>
      <w:r w:rsidR="00253C50">
        <w:rPr>
          <w:rFonts w:ascii="Times New Roman" w:eastAsia="Times New Roman" w:hAnsi="Times New Roman" w:cs="Times New Roman"/>
        </w:rPr>
        <w:t xml:space="preserve">such individuals—or any other kind of actor </w:t>
      </w:r>
      <w:r w:rsidR="00265070">
        <w:rPr>
          <w:rFonts w:ascii="Times New Roman" w:eastAsia="Times New Roman" w:hAnsi="Times New Roman" w:cs="Times New Roman"/>
        </w:rPr>
        <w:t>who avoid</w:t>
      </w:r>
      <w:r w:rsidR="00253C50">
        <w:rPr>
          <w:rFonts w:ascii="Times New Roman" w:eastAsia="Times New Roman" w:hAnsi="Times New Roman" w:cs="Times New Roman"/>
        </w:rPr>
        <w:t>s</w:t>
      </w:r>
      <w:r w:rsidR="00265070">
        <w:rPr>
          <w:rFonts w:ascii="Times New Roman" w:eastAsia="Times New Roman" w:hAnsi="Times New Roman" w:cs="Times New Roman"/>
        </w:rPr>
        <w:t xml:space="preserve"> the acquisition of</w:t>
      </w:r>
      <w:r w:rsidR="00253C50">
        <w:rPr>
          <w:rFonts w:ascii="Times New Roman" w:eastAsia="Times New Roman" w:hAnsi="Times New Roman" w:cs="Times New Roman"/>
        </w:rPr>
        <w:t xml:space="preserve"> guilty</w:t>
      </w:r>
      <w:r w:rsidR="00265070">
        <w:rPr>
          <w:rFonts w:ascii="Times New Roman" w:eastAsia="Times New Roman" w:hAnsi="Times New Roman" w:cs="Times New Roman"/>
        </w:rPr>
        <w:t xml:space="preserve"> knowledge for reasons beyond the preservation of a criminal defense</w:t>
      </w:r>
      <w:r w:rsidR="00253C50">
        <w:rPr>
          <w:rFonts w:ascii="Times New Roman" w:eastAsia="Times New Roman" w:hAnsi="Times New Roman" w:cs="Times New Roman"/>
        </w:rPr>
        <w:t>—</w:t>
      </w:r>
      <w:r w:rsidR="00265070">
        <w:rPr>
          <w:rFonts w:ascii="Times New Roman" w:eastAsia="Times New Roman" w:hAnsi="Times New Roman" w:cs="Times New Roman"/>
        </w:rPr>
        <w:t xml:space="preserve">are </w:t>
      </w:r>
      <w:r w:rsidR="00265070">
        <w:rPr>
          <w:rFonts w:ascii="Times New Roman" w:eastAsia="Times New Roman" w:hAnsi="Times New Roman" w:cs="Times New Roman"/>
          <w:i/>
        </w:rPr>
        <w:t xml:space="preserve">morally </w:t>
      </w:r>
      <w:r w:rsidR="00265070" w:rsidRPr="00212BF2">
        <w:rPr>
          <w:rFonts w:ascii="Times New Roman" w:eastAsia="Times New Roman" w:hAnsi="Times New Roman" w:cs="Times New Roman"/>
          <w:i/>
        </w:rPr>
        <w:t>blameless</w:t>
      </w:r>
      <w:r w:rsidR="00265070">
        <w:rPr>
          <w:rFonts w:ascii="Times New Roman" w:eastAsia="Times New Roman" w:hAnsi="Times New Roman" w:cs="Times New Roman"/>
        </w:rPr>
        <w:t xml:space="preserve">.  </w:t>
      </w:r>
      <w:r w:rsidR="00265070" w:rsidRPr="008C13EC">
        <w:rPr>
          <w:rFonts w:ascii="Times New Roman" w:eastAsia="Times New Roman" w:hAnsi="Times New Roman" w:cs="Times New Roman"/>
        </w:rPr>
        <w:t>Indeed</w:t>
      </w:r>
      <w:r w:rsidR="00253C50">
        <w:rPr>
          <w:rFonts w:ascii="Times New Roman" w:eastAsia="Times New Roman" w:hAnsi="Times New Roman" w:cs="Times New Roman"/>
        </w:rPr>
        <w:t xml:space="preserve">, many such individuals may have recklessly disregarded a given circumstance.  </w:t>
      </w:r>
      <w:r w:rsidR="00265070">
        <w:rPr>
          <w:rFonts w:ascii="Times New Roman" w:eastAsia="Times New Roman" w:hAnsi="Times New Roman" w:cs="Times New Roman"/>
        </w:rPr>
        <w:t xml:space="preserve">However, the </w:t>
      </w:r>
      <w:r w:rsidR="00265070" w:rsidRPr="00265070">
        <w:rPr>
          <w:rFonts w:ascii="Times New Roman" w:eastAsia="Times New Roman" w:hAnsi="Times New Roman" w:cs="Times New Roman"/>
        </w:rPr>
        <w:t>legislature may always lower the culpable mental state requirement governing a prohibited circumstance from knowledge to recklessness</w:t>
      </w:r>
      <w:r w:rsidR="00265070">
        <w:rPr>
          <w:rFonts w:ascii="Times New Roman" w:eastAsia="Times New Roman" w:hAnsi="Times New Roman" w:cs="Times New Roman"/>
        </w:rPr>
        <w:t xml:space="preserve"> to capture these </w:t>
      </w:r>
      <w:r w:rsidR="00253C50">
        <w:rPr>
          <w:rFonts w:ascii="Times New Roman" w:eastAsia="Times New Roman" w:hAnsi="Times New Roman" w:cs="Times New Roman"/>
        </w:rPr>
        <w:t>individuals.</w:t>
      </w:r>
      <w:r>
        <w:rPr>
          <w:rFonts w:ascii="Times New Roman" w:eastAsia="Times New Roman" w:hAnsi="Times New Roman" w:cs="Times New Roman"/>
        </w:rPr>
        <w:t xml:space="preserve">  What the legislature should n</w:t>
      </w:r>
      <w:r w:rsidR="00FA6E07">
        <w:rPr>
          <w:rFonts w:ascii="Times New Roman" w:eastAsia="Times New Roman" w:hAnsi="Times New Roman" w:cs="Times New Roman"/>
        </w:rPr>
        <w:t>ot do, however—and which the</w:t>
      </w:r>
      <w:r>
        <w:rPr>
          <w:rFonts w:ascii="Times New Roman" w:eastAsia="Times New Roman" w:hAnsi="Times New Roman" w:cs="Times New Roman"/>
        </w:rPr>
        <w:t xml:space="preserve"> federal courts have warned against—is ignore the fact that</w:t>
      </w:r>
      <w:r w:rsidR="00265070">
        <w:rPr>
          <w:rFonts w:ascii="Times New Roman" w:eastAsia="Times New Roman" w:hAnsi="Times New Roman" w:cs="Times New Roman"/>
        </w:rPr>
        <w:t xml:space="preserve"> “recklessness [is] not the same as intentional [or] knowing con</w:t>
      </w:r>
      <w:r w:rsidR="00AE5D57">
        <w:rPr>
          <w:rFonts w:ascii="Times New Roman" w:eastAsia="Times New Roman" w:hAnsi="Times New Roman" w:cs="Times New Roman"/>
        </w:rPr>
        <w:t>duct</w:t>
      </w:r>
      <w:r>
        <w:rPr>
          <w:rFonts w:ascii="Times New Roman" w:eastAsia="Times New Roman" w:hAnsi="Times New Roman" w:cs="Times New Roman"/>
        </w:rPr>
        <w:t>,</w:t>
      </w:r>
      <w:r w:rsidR="00265070">
        <w:rPr>
          <w:rFonts w:ascii="Times New Roman" w:eastAsia="Times New Roman" w:hAnsi="Times New Roman" w:cs="Times New Roman"/>
        </w:rPr>
        <w:t>”</w:t>
      </w:r>
      <w:r>
        <w:rPr>
          <w:rFonts w:ascii="Times New Roman" w:eastAsia="Times New Roman" w:hAnsi="Times New Roman" w:cs="Times New Roman"/>
        </w:rPr>
        <w:t xml:space="preserve"> or formulate willful </w:t>
      </w:r>
      <w:r>
        <w:rPr>
          <w:rFonts w:ascii="Times New Roman" w:eastAsia="Times New Roman" w:hAnsi="Times New Roman" w:cs="Times New Roman"/>
        </w:rPr>
        <w:lastRenderedPageBreak/>
        <w:t>blindness doctrine in a manner that</w:t>
      </w:r>
      <w:r w:rsidR="00AE5D57">
        <w:rPr>
          <w:rFonts w:ascii="Times New Roman" w:eastAsia="Times New Roman" w:hAnsi="Times New Roman" w:cs="Times New Roman"/>
        </w:rPr>
        <w:t xml:space="preserve"> creates</w:t>
      </w:r>
      <w:r w:rsidR="00265070">
        <w:rPr>
          <w:rFonts w:ascii="Times New Roman" w:eastAsia="Times New Roman" w:hAnsi="Times New Roman" w:cs="Times New Roman"/>
        </w:rPr>
        <w:t xml:space="preserve"> a risk that the </w:t>
      </w:r>
      <w:r w:rsidR="00265070" w:rsidRPr="002A389B">
        <w:rPr>
          <w:rFonts w:ascii="Times New Roman" w:hAnsi="Times New Roman" w:cs="Times New Roman"/>
        </w:rPr>
        <w:t>“jury [will] convict a defendant for [merely] acting recklessly</w:t>
      </w:r>
      <w:r w:rsidR="00FA6E07">
        <w:rPr>
          <w:rFonts w:ascii="Times New Roman" w:hAnsi="Times New Roman" w:cs="Times New Roman"/>
        </w:rPr>
        <w:t>.”</w:t>
      </w:r>
      <w:r w:rsidR="00265070" w:rsidRPr="002A389B">
        <w:rPr>
          <w:rStyle w:val="FootnoteReference"/>
          <w:rFonts w:ascii="Times New Roman" w:hAnsi="Times New Roman" w:cs="Times New Roman"/>
        </w:rPr>
        <w:footnoteReference w:id="120"/>
      </w:r>
      <w:r w:rsidR="001034CD" w:rsidRPr="002A389B">
        <w:rPr>
          <w:rFonts w:ascii="Times New Roman" w:hAnsi="Times New Roman" w:cs="Times New Roman"/>
        </w:rPr>
        <w:t xml:space="preserve"> </w:t>
      </w:r>
    </w:p>
    <w:p w14:paraId="62D442C3" w14:textId="3F8FB8EF" w:rsidR="00AE5D57" w:rsidRDefault="00601F32" w:rsidP="00DF403F">
      <w:pPr>
        <w:spacing w:after="240"/>
        <w:jc w:val="both"/>
        <w:rPr>
          <w:rFonts w:ascii="Times New Roman" w:hAnsi="Times New Roman" w:cs="Times New Roman"/>
        </w:rPr>
      </w:pPr>
      <w:r>
        <w:rPr>
          <w:rFonts w:ascii="Times New Roman" w:hAnsi="Times New Roman" w:cs="Times New Roman"/>
        </w:rPr>
        <w:tab/>
      </w:r>
      <w:r w:rsidR="005E2B22">
        <w:rPr>
          <w:rFonts w:ascii="Times New Roman" w:hAnsi="Times New Roman" w:cs="Times New Roman"/>
        </w:rPr>
        <w:t>Subs</w:t>
      </w:r>
      <w:r w:rsidR="006D7852">
        <w:rPr>
          <w:rFonts w:ascii="Times New Roman" w:hAnsi="Times New Roman" w:cs="Times New Roman"/>
        </w:rPr>
        <w:t>ection (c)(2), by imposing a narrower</w:t>
      </w:r>
      <w:r w:rsidR="00AE5D57">
        <w:rPr>
          <w:rFonts w:ascii="Times New Roman" w:hAnsi="Times New Roman" w:cs="Times New Roman"/>
        </w:rPr>
        <w:t xml:space="preserve"> </w:t>
      </w:r>
      <w:r w:rsidR="0046404D">
        <w:rPr>
          <w:rFonts w:ascii="Times New Roman" w:hAnsi="Times New Roman" w:cs="Times New Roman"/>
        </w:rPr>
        <w:t xml:space="preserve">purposeful </w:t>
      </w:r>
      <w:r w:rsidR="00AE5D57">
        <w:rPr>
          <w:rFonts w:ascii="Times New Roman" w:hAnsi="Times New Roman" w:cs="Times New Roman"/>
        </w:rPr>
        <w:t>avoidance requirement</w:t>
      </w:r>
      <w:r w:rsidR="006D7852">
        <w:rPr>
          <w:rFonts w:ascii="Times New Roman" w:hAnsi="Times New Roman" w:cs="Times New Roman"/>
        </w:rPr>
        <w:t xml:space="preserve"> oriented towards the avoidance of criminal liability, should avoid</w:t>
      </w:r>
      <w:r w:rsidR="00FA6E07">
        <w:rPr>
          <w:rFonts w:ascii="Times New Roman" w:hAnsi="Times New Roman" w:cs="Times New Roman"/>
        </w:rPr>
        <w:t xml:space="preserve"> these kinds of issues</w:t>
      </w:r>
      <w:r w:rsidR="006D7852">
        <w:rPr>
          <w:rFonts w:ascii="Times New Roman" w:hAnsi="Times New Roman" w:cs="Times New Roman"/>
        </w:rPr>
        <w:t xml:space="preserve">, while the broader </w:t>
      </w:r>
      <w:r w:rsidR="00AE5D57">
        <w:rPr>
          <w:rFonts w:ascii="Times New Roman" w:hAnsi="Times New Roman" w:cs="Times New Roman"/>
        </w:rPr>
        <w:t>subjective belief requi</w:t>
      </w:r>
      <w:r w:rsidR="006D7852">
        <w:rPr>
          <w:rFonts w:ascii="Times New Roman" w:hAnsi="Times New Roman" w:cs="Times New Roman"/>
        </w:rPr>
        <w:t>rement reflected in § (c)(1) should avoi</w:t>
      </w:r>
      <w:r w:rsidR="00411BFD">
        <w:rPr>
          <w:rFonts w:ascii="Times New Roman" w:hAnsi="Times New Roman" w:cs="Times New Roman"/>
        </w:rPr>
        <w:t xml:space="preserve">d unnecessarily excluding otherwise deliberately ignorant actors </w:t>
      </w:r>
      <w:r w:rsidR="00A21FA5">
        <w:rPr>
          <w:rFonts w:ascii="Times New Roman" w:hAnsi="Times New Roman" w:cs="Times New Roman"/>
        </w:rPr>
        <w:t xml:space="preserve">from the scope of willful blindness doctrine.  When viewed collectively, therefore, § (c) provides a clear, comprehensive, and proportionate </w:t>
      </w:r>
      <w:r w:rsidR="00EF76A4">
        <w:rPr>
          <w:rFonts w:ascii="Times New Roman" w:hAnsi="Times New Roman" w:cs="Times New Roman"/>
        </w:rPr>
        <w:t>mechanism for imputing</w:t>
      </w:r>
      <w:r w:rsidR="00AE5D57">
        <w:rPr>
          <w:rFonts w:ascii="Times New Roman" w:hAnsi="Times New Roman" w:cs="Times New Roman"/>
        </w:rPr>
        <w:t xml:space="preserve"> knowledge</w:t>
      </w:r>
      <w:r w:rsidR="00AE5D57" w:rsidRPr="00AE5D57">
        <w:rPr>
          <w:rFonts w:ascii="Times New Roman" w:hAnsi="Times New Roman" w:cs="Times New Roman"/>
        </w:rPr>
        <w:t xml:space="preserve"> </w:t>
      </w:r>
      <w:r w:rsidR="00AE5D57">
        <w:rPr>
          <w:rFonts w:ascii="Times New Roman" w:hAnsi="Times New Roman" w:cs="Times New Roman"/>
        </w:rPr>
        <w:t xml:space="preserve">in those situations where deliberate ignorance is truly the moral equivalent of knowledge.   </w:t>
      </w:r>
    </w:p>
    <w:p w14:paraId="526A311B" w14:textId="77777777" w:rsidR="00234B10" w:rsidRDefault="00234B10" w:rsidP="00DF403F">
      <w:pPr>
        <w:spacing w:after="240"/>
        <w:jc w:val="both"/>
        <w:rPr>
          <w:rFonts w:ascii="Times New Roman" w:hAnsi="Times New Roman" w:cs="Times New Roman"/>
        </w:rPr>
        <w:sectPr w:rsidR="00234B10" w:rsidSect="00E778BA">
          <w:footerReference w:type="even" r:id="rId11"/>
          <w:footerReference w:type="default" r:id="rId12"/>
          <w:footnotePr>
            <w:numRestart w:val="eachSect"/>
          </w:footnotePr>
          <w:pgSz w:w="12240" w:h="15840"/>
          <w:pgMar w:top="1440" w:right="1800" w:bottom="1440" w:left="1800" w:header="720" w:footer="720" w:gutter="0"/>
          <w:cols w:space="720"/>
          <w:titlePg/>
          <w:docGrid w:linePitch="360"/>
        </w:sectPr>
      </w:pPr>
    </w:p>
    <w:p w14:paraId="4EE94980" w14:textId="77777777" w:rsidR="00234B10" w:rsidRPr="008525A5" w:rsidRDefault="00234B10" w:rsidP="00234B10">
      <w:pPr>
        <w:tabs>
          <w:tab w:val="left" w:pos="0"/>
        </w:tabs>
        <w:jc w:val="both"/>
        <w:rPr>
          <w:rFonts w:ascii="Times New Roman" w:eastAsia="Times New Roman" w:hAnsi="Times New Roman" w:cs="Times New Roman"/>
          <w:b/>
          <w:smallCaps/>
          <w:u w:val="single"/>
        </w:rPr>
      </w:pPr>
      <w:r w:rsidRPr="008525A5">
        <w:rPr>
          <w:rFonts w:ascii="Times New Roman" w:eastAsia="Times New Roman" w:hAnsi="Times New Roman" w:cs="Times New Roman"/>
          <w:b/>
          <w:smallCaps/>
        </w:rPr>
        <w:lastRenderedPageBreak/>
        <w:t xml:space="preserve">§ </w:t>
      </w:r>
      <w:r w:rsidRPr="008525A5">
        <w:rPr>
          <w:rFonts w:ascii="Times New Roman" w:hAnsi="Times New Roman" w:cs="Times New Roman"/>
          <w:b/>
          <w:smallCaps/>
        </w:rPr>
        <w:t>22A-20</w:t>
      </w:r>
      <w:r w:rsidRPr="008525A5">
        <w:rPr>
          <w:rFonts w:ascii="Times New Roman" w:eastAsia="Times New Roman" w:hAnsi="Times New Roman" w:cs="Times New Roman"/>
          <w:b/>
          <w:smallCaps/>
        </w:rPr>
        <w:t xml:space="preserve">9 </w:t>
      </w:r>
      <w:r w:rsidRPr="008525A5">
        <w:rPr>
          <w:rFonts w:ascii="Times New Roman" w:eastAsia="Times New Roman" w:hAnsi="Times New Roman" w:cs="Times New Roman"/>
          <w:b/>
          <w:smallCaps/>
          <w:u w:val="single"/>
        </w:rPr>
        <w:t>Principles of Liability Governing Intoxication</w:t>
      </w:r>
    </w:p>
    <w:p w14:paraId="66B583BF" w14:textId="77777777" w:rsidR="00234B10" w:rsidRPr="008525A5" w:rsidRDefault="00234B10" w:rsidP="00234B10">
      <w:pPr>
        <w:jc w:val="both"/>
        <w:rPr>
          <w:rFonts w:ascii="Times New Roman" w:hAnsi="Times New Roman" w:cs="Times New Roman"/>
          <w:b/>
        </w:rPr>
      </w:pPr>
    </w:p>
    <w:p w14:paraId="5C8C24D4" w14:textId="77777777" w:rsidR="00234B10" w:rsidRPr="008525A5" w:rsidRDefault="00234B10" w:rsidP="00234B10">
      <w:pPr>
        <w:jc w:val="both"/>
        <w:rPr>
          <w:rFonts w:ascii="Times New Roman" w:hAnsi="Times New Roman" w:cs="Times New Roman"/>
        </w:rPr>
      </w:pPr>
      <w:r w:rsidRPr="008525A5">
        <w:rPr>
          <w:rFonts w:ascii="Times New Roman" w:hAnsi="Times New Roman" w:cs="Times New Roman"/>
        </w:rPr>
        <w:t xml:space="preserve">(a) </w:t>
      </w:r>
      <w:r w:rsidRPr="008525A5">
        <w:rPr>
          <w:rFonts w:ascii="Times New Roman" w:hAnsi="Times New Roman" w:cs="Times New Roman"/>
          <w:smallCaps/>
        </w:rPr>
        <w:t xml:space="preserve">Relevance of Intoxication to Liability.  </w:t>
      </w:r>
      <w:r w:rsidRPr="008525A5">
        <w:rPr>
          <w:rFonts w:ascii="Times New Roman" w:hAnsi="Times New Roman" w:cs="Times New Roman"/>
        </w:rPr>
        <w:t xml:space="preserve">A person is not liable for an offense when that person’s intoxication negates the existence of a culpable mental state applicable to a result or circumstance in that offense.   </w:t>
      </w:r>
    </w:p>
    <w:p w14:paraId="076DCF2E" w14:textId="77777777" w:rsidR="00234B10" w:rsidRPr="008525A5" w:rsidRDefault="00234B10" w:rsidP="00234B10">
      <w:pPr>
        <w:jc w:val="both"/>
        <w:rPr>
          <w:rFonts w:ascii="Times New Roman" w:hAnsi="Times New Roman" w:cs="Times New Roman"/>
        </w:rPr>
      </w:pPr>
    </w:p>
    <w:p w14:paraId="1AB1DC59" w14:textId="77777777" w:rsidR="00234B10" w:rsidRPr="008525A5" w:rsidRDefault="00234B10" w:rsidP="00234B10">
      <w:pPr>
        <w:jc w:val="both"/>
        <w:rPr>
          <w:rFonts w:ascii="Times New Roman" w:hAnsi="Times New Roman" w:cs="Times New Roman"/>
        </w:rPr>
      </w:pPr>
      <w:r w:rsidRPr="008525A5">
        <w:rPr>
          <w:rFonts w:ascii="Times New Roman" w:hAnsi="Times New Roman" w:cs="Times New Roman"/>
        </w:rPr>
        <w:tab/>
        <w:t xml:space="preserve">(1) </w:t>
      </w:r>
      <w:r w:rsidRPr="008525A5">
        <w:rPr>
          <w:rFonts w:ascii="Times New Roman" w:hAnsi="Times New Roman" w:cs="Times New Roman"/>
          <w:i/>
        </w:rPr>
        <w:t xml:space="preserve">Definition of Intoxication.  </w:t>
      </w:r>
      <w:r w:rsidRPr="008525A5">
        <w:rPr>
          <w:rFonts w:ascii="Times New Roman" w:hAnsi="Times New Roman" w:cs="Times New Roman"/>
        </w:rPr>
        <w:t xml:space="preserve">“Intoxication” means a disturbance of mental or </w:t>
      </w:r>
      <w:r w:rsidRPr="008525A5">
        <w:rPr>
          <w:rFonts w:ascii="Times New Roman" w:hAnsi="Times New Roman" w:cs="Times New Roman"/>
        </w:rPr>
        <w:tab/>
        <w:t xml:space="preserve">physical capacities resulting from the introduction of substances into the body.  </w:t>
      </w:r>
    </w:p>
    <w:p w14:paraId="345F047F" w14:textId="77777777" w:rsidR="00234B10" w:rsidRPr="008525A5" w:rsidRDefault="00234B10" w:rsidP="00234B10">
      <w:pPr>
        <w:jc w:val="both"/>
        <w:rPr>
          <w:rFonts w:ascii="Times New Roman" w:hAnsi="Times New Roman" w:cs="Times New Roman"/>
        </w:rPr>
      </w:pPr>
    </w:p>
    <w:p w14:paraId="3C3C3E86" w14:textId="77777777" w:rsidR="00234B10" w:rsidRPr="008525A5" w:rsidRDefault="00234B10" w:rsidP="00234B10">
      <w:pPr>
        <w:jc w:val="both"/>
        <w:rPr>
          <w:rFonts w:ascii="Times New Roman" w:hAnsi="Times New Roman" w:cs="Times New Roman"/>
          <w:smallCaps/>
        </w:rPr>
      </w:pPr>
      <w:r w:rsidRPr="008525A5">
        <w:rPr>
          <w:rFonts w:ascii="Times New Roman" w:hAnsi="Times New Roman" w:cs="Times New Roman"/>
        </w:rPr>
        <w:t xml:space="preserve">(b) </w:t>
      </w:r>
      <w:r w:rsidRPr="008525A5">
        <w:rPr>
          <w:rFonts w:ascii="Times New Roman" w:hAnsi="Times New Roman" w:cs="Times New Roman"/>
          <w:smallCaps/>
        </w:rPr>
        <w:t xml:space="preserve">Correspondence Between Intoxication and Culpable Mental State Requirements. </w:t>
      </w:r>
    </w:p>
    <w:p w14:paraId="6E3771F8" w14:textId="77777777" w:rsidR="00234B10" w:rsidRPr="008525A5" w:rsidRDefault="00234B10" w:rsidP="00234B10">
      <w:pPr>
        <w:jc w:val="both"/>
        <w:rPr>
          <w:rFonts w:ascii="Times New Roman" w:hAnsi="Times New Roman" w:cs="Times New Roman"/>
        </w:rPr>
      </w:pPr>
    </w:p>
    <w:p w14:paraId="601C2862" w14:textId="77777777" w:rsidR="00234B10" w:rsidRPr="008525A5" w:rsidRDefault="00234B10" w:rsidP="00234B10">
      <w:pPr>
        <w:tabs>
          <w:tab w:val="left" w:pos="720"/>
        </w:tabs>
        <w:ind w:left="720"/>
        <w:jc w:val="both"/>
        <w:rPr>
          <w:rFonts w:ascii="Times New Roman" w:hAnsi="Times New Roman" w:cs="Times New Roman"/>
        </w:rPr>
      </w:pPr>
      <w:r w:rsidRPr="008525A5">
        <w:rPr>
          <w:rFonts w:ascii="Times New Roman" w:hAnsi="Times New Roman" w:cs="Times New Roman"/>
        </w:rPr>
        <w:t xml:space="preserve">(1) </w:t>
      </w:r>
      <w:r w:rsidRPr="008525A5">
        <w:rPr>
          <w:rFonts w:ascii="Times New Roman" w:hAnsi="Times New Roman" w:cs="Times New Roman"/>
          <w:i/>
        </w:rPr>
        <w:t>Purpose.</w:t>
      </w:r>
      <w:r w:rsidRPr="008525A5">
        <w:rPr>
          <w:rFonts w:ascii="Times New Roman" w:hAnsi="Times New Roman" w:cs="Times New Roman"/>
        </w:rPr>
        <w:t xml:space="preserve">  A person’s intoxication negates the existence of the culpable mental state of purpose applicable to a result or circumstance when, due to the person’s intoxicated state, that person does not consciously desire to cause that result or that the circumstance exist</w:t>
      </w:r>
      <w:r>
        <w:rPr>
          <w:rFonts w:ascii="Times New Roman" w:hAnsi="Times New Roman" w:cs="Times New Roman"/>
        </w:rPr>
        <w:t>s</w:t>
      </w:r>
      <w:r w:rsidRPr="008525A5">
        <w:rPr>
          <w:rFonts w:ascii="Times New Roman" w:hAnsi="Times New Roman" w:cs="Times New Roman"/>
        </w:rPr>
        <w:t xml:space="preserve">.  </w:t>
      </w:r>
    </w:p>
    <w:p w14:paraId="33462A05" w14:textId="77777777" w:rsidR="00234B10" w:rsidRPr="008525A5" w:rsidRDefault="00234B10" w:rsidP="00234B10">
      <w:pPr>
        <w:tabs>
          <w:tab w:val="left" w:pos="720"/>
        </w:tabs>
        <w:ind w:left="720"/>
        <w:jc w:val="both"/>
        <w:rPr>
          <w:rFonts w:ascii="Times New Roman" w:hAnsi="Times New Roman" w:cs="Times New Roman"/>
        </w:rPr>
      </w:pPr>
    </w:p>
    <w:p w14:paraId="25C6C34E" w14:textId="77777777" w:rsidR="00234B10" w:rsidRPr="008525A5" w:rsidRDefault="00234B10" w:rsidP="00234B10">
      <w:pPr>
        <w:tabs>
          <w:tab w:val="left" w:pos="720"/>
        </w:tabs>
        <w:ind w:left="720"/>
        <w:jc w:val="both"/>
        <w:rPr>
          <w:rFonts w:ascii="Times New Roman" w:hAnsi="Times New Roman" w:cs="Times New Roman"/>
        </w:rPr>
      </w:pPr>
      <w:r w:rsidRPr="008525A5">
        <w:rPr>
          <w:rFonts w:ascii="Times New Roman" w:hAnsi="Times New Roman" w:cs="Times New Roman"/>
        </w:rPr>
        <w:t xml:space="preserve">(2) </w:t>
      </w:r>
      <w:r w:rsidRPr="008525A5">
        <w:rPr>
          <w:rFonts w:ascii="Times New Roman" w:hAnsi="Times New Roman" w:cs="Times New Roman"/>
          <w:i/>
        </w:rPr>
        <w:t>Knowledge</w:t>
      </w:r>
      <w:r w:rsidRPr="008525A5">
        <w:rPr>
          <w:rFonts w:ascii="Times New Roman" w:hAnsi="Times New Roman" w:cs="Times New Roman"/>
        </w:rPr>
        <w:t xml:space="preserve">.  A person’s intoxication negates the existence of the culpable mental state of knowledge applicable to a result or circumstance when, due to the person’s intoxicated state, that person is not practically certain that the person’s conduct will cause that result or that the circumstance exists.  </w:t>
      </w:r>
    </w:p>
    <w:p w14:paraId="553F57BC" w14:textId="77777777" w:rsidR="00234B10" w:rsidRPr="008525A5" w:rsidRDefault="00234B10" w:rsidP="00234B10">
      <w:pPr>
        <w:tabs>
          <w:tab w:val="left" w:pos="720"/>
        </w:tabs>
        <w:ind w:left="720"/>
        <w:jc w:val="both"/>
        <w:rPr>
          <w:rFonts w:ascii="Times New Roman" w:hAnsi="Times New Roman" w:cs="Times New Roman"/>
        </w:rPr>
      </w:pPr>
    </w:p>
    <w:p w14:paraId="7A159D50" w14:textId="77777777" w:rsidR="00234B10" w:rsidRPr="008525A5" w:rsidRDefault="00234B10" w:rsidP="00234B10">
      <w:pPr>
        <w:tabs>
          <w:tab w:val="left" w:pos="720"/>
        </w:tabs>
        <w:ind w:left="720"/>
        <w:jc w:val="both"/>
        <w:rPr>
          <w:rFonts w:ascii="Times New Roman" w:hAnsi="Times New Roman" w:cs="Times New Roman"/>
        </w:rPr>
      </w:pPr>
      <w:r w:rsidRPr="008525A5">
        <w:rPr>
          <w:rFonts w:ascii="Times New Roman" w:hAnsi="Times New Roman" w:cs="Times New Roman"/>
        </w:rPr>
        <w:t xml:space="preserve">(3) </w:t>
      </w:r>
      <w:r w:rsidRPr="008525A5">
        <w:rPr>
          <w:rFonts w:ascii="Times New Roman" w:hAnsi="Times New Roman" w:cs="Times New Roman"/>
          <w:i/>
        </w:rPr>
        <w:t>Recklessness</w:t>
      </w:r>
      <w:r w:rsidRPr="008525A5">
        <w:rPr>
          <w:rFonts w:ascii="Times New Roman" w:hAnsi="Times New Roman" w:cs="Times New Roman"/>
        </w:rPr>
        <w:t xml:space="preserve">.  A person’s intoxication negates the existence of the culpable mental state of recklessness applicable to a result or circumstance when, due to the person’s intoxicated state, that person is not aware of a substantial risk that the person’s conduct will cause that result or that the circumstance exists, unless that person’s conduct satisfies subsection (c), in which case the culpable mental state of recklessness is established.  </w:t>
      </w:r>
    </w:p>
    <w:p w14:paraId="2A40F3FC" w14:textId="77777777" w:rsidR="00234B10" w:rsidRPr="008525A5" w:rsidRDefault="00234B10" w:rsidP="00234B10">
      <w:pPr>
        <w:jc w:val="both"/>
        <w:rPr>
          <w:rFonts w:ascii="Times New Roman" w:hAnsi="Times New Roman" w:cs="Times New Roman"/>
          <w:b/>
        </w:rPr>
      </w:pPr>
    </w:p>
    <w:p w14:paraId="18DCD002" w14:textId="77777777" w:rsidR="00234B10" w:rsidRPr="008525A5" w:rsidRDefault="00234B10" w:rsidP="00234B10">
      <w:pPr>
        <w:jc w:val="both"/>
        <w:rPr>
          <w:rFonts w:ascii="Times New Roman" w:hAnsi="Times New Roman" w:cs="Times New Roman"/>
        </w:rPr>
      </w:pPr>
      <w:r w:rsidRPr="008525A5">
        <w:rPr>
          <w:rFonts w:ascii="Times New Roman" w:hAnsi="Times New Roman" w:cs="Times New Roman"/>
        </w:rPr>
        <w:t xml:space="preserve">(c) </w:t>
      </w:r>
      <w:r w:rsidRPr="008525A5">
        <w:rPr>
          <w:rFonts w:ascii="Times New Roman" w:hAnsi="Times New Roman" w:cs="Times New Roman"/>
          <w:smallCaps/>
        </w:rPr>
        <w:t xml:space="preserve">Imputation of Recklessness for Self-Induced Intoxication.  </w:t>
      </w:r>
      <w:r w:rsidRPr="008525A5">
        <w:rPr>
          <w:rFonts w:ascii="Times New Roman" w:hAnsi="Times New Roman" w:cs="Times New Roman"/>
        </w:rPr>
        <w:t xml:space="preserve">When a culpable mental state of recklessness applies to a result </w:t>
      </w:r>
      <w:r>
        <w:rPr>
          <w:rFonts w:ascii="Times New Roman" w:hAnsi="Times New Roman" w:cs="Times New Roman"/>
        </w:rPr>
        <w:t>or circumstance in an offense</w:t>
      </w:r>
      <w:r w:rsidRPr="008525A5">
        <w:rPr>
          <w:rFonts w:ascii="Times New Roman" w:hAnsi="Times New Roman" w:cs="Times New Roman"/>
        </w:rPr>
        <w:t xml:space="preserve">, recklessness is established if:   </w:t>
      </w:r>
    </w:p>
    <w:p w14:paraId="6A249ED0" w14:textId="77777777" w:rsidR="00234B10" w:rsidRPr="008525A5" w:rsidRDefault="00234B10" w:rsidP="00234B10">
      <w:pPr>
        <w:jc w:val="both"/>
        <w:rPr>
          <w:rFonts w:ascii="Times New Roman" w:hAnsi="Times New Roman" w:cs="Times New Roman"/>
        </w:rPr>
      </w:pPr>
    </w:p>
    <w:p w14:paraId="19ED7359" w14:textId="77777777" w:rsidR="00234B10" w:rsidRPr="008525A5" w:rsidRDefault="00234B10" w:rsidP="00234B10">
      <w:pPr>
        <w:ind w:left="540"/>
        <w:jc w:val="both"/>
        <w:rPr>
          <w:rFonts w:ascii="Times New Roman" w:hAnsi="Times New Roman" w:cs="Times New Roman"/>
        </w:rPr>
      </w:pPr>
      <w:r w:rsidRPr="008525A5">
        <w:rPr>
          <w:rFonts w:ascii="Times New Roman" w:hAnsi="Times New Roman" w:cs="Times New Roman"/>
        </w:rPr>
        <w:tab/>
        <w:t xml:space="preserve">(1) The person, due to self-induced intoxication, fails to perceive a substantial </w:t>
      </w:r>
      <w:r w:rsidRPr="008525A5">
        <w:rPr>
          <w:rFonts w:ascii="Times New Roman" w:hAnsi="Times New Roman" w:cs="Times New Roman"/>
        </w:rPr>
        <w:tab/>
        <w:t xml:space="preserve">risk that the person’s conduct will cause that result or that the circumstance exists; </w:t>
      </w:r>
      <w:r w:rsidRPr="008525A5">
        <w:rPr>
          <w:rFonts w:ascii="Times New Roman" w:hAnsi="Times New Roman" w:cs="Times New Roman"/>
        </w:rPr>
        <w:tab/>
        <w:t xml:space="preserve">and </w:t>
      </w:r>
    </w:p>
    <w:p w14:paraId="456ED262" w14:textId="77777777" w:rsidR="00234B10" w:rsidRPr="008525A5" w:rsidRDefault="00234B10" w:rsidP="00234B10">
      <w:pPr>
        <w:ind w:left="540"/>
        <w:jc w:val="both"/>
        <w:rPr>
          <w:rFonts w:ascii="Times New Roman" w:hAnsi="Times New Roman" w:cs="Times New Roman"/>
        </w:rPr>
      </w:pPr>
    </w:p>
    <w:p w14:paraId="4789C428" w14:textId="77777777" w:rsidR="00234B10" w:rsidRPr="008525A5" w:rsidRDefault="00234B10" w:rsidP="00234B10">
      <w:pPr>
        <w:ind w:left="540"/>
        <w:jc w:val="both"/>
        <w:rPr>
          <w:rFonts w:ascii="Times New Roman" w:hAnsi="Times New Roman" w:cs="Times New Roman"/>
        </w:rPr>
      </w:pPr>
      <w:r w:rsidRPr="008525A5">
        <w:rPr>
          <w:rFonts w:ascii="Times New Roman" w:hAnsi="Times New Roman" w:cs="Times New Roman"/>
        </w:rPr>
        <w:tab/>
        <w:t xml:space="preserve">(2) The person is negligent as to whether the person’s conduct will cause that </w:t>
      </w:r>
      <w:r w:rsidRPr="008525A5">
        <w:rPr>
          <w:rFonts w:ascii="Times New Roman" w:hAnsi="Times New Roman" w:cs="Times New Roman"/>
        </w:rPr>
        <w:tab/>
        <w:t xml:space="preserve">result or as to whether that circumstance exists.      </w:t>
      </w:r>
    </w:p>
    <w:p w14:paraId="0B37021C" w14:textId="77777777" w:rsidR="00234B10" w:rsidRPr="008525A5" w:rsidRDefault="00234B10" w:rsidP="00234B10">
      <w:pPr>
        <w:jc w:val="both"/>
        <w:rPr>
          <w:rFonts w:ascii="Times New Roman" w:hAnsi="Times New Roman" w:cs="Times New Roman"/>
        </w:rPr>
      </w:pPr>
    </w:p>
    <w:p w14:paraId="58589BE6" w14:textId="77777777" w:rsidR="00234B10" w:rsidRPr="008525A5" w:rsidRDefault="00234B10" w:rsidP="00234B10">
      <w:pPr>
        <w:jc w:val="center"/>
        <w:rPr>
          <w:rFonts w:ascii="Times New Roman" w:hAnsi="Times New Roman" w:cs="Times New Roman"/>
          <w:b/>
          <w:smallCaps/>
        </w:rPr>
      </w:pPr>
      <w:r w:rsidRPr="008525A5">
        <w:rPr>
          <w:rFonts w:ascii="Times New Roman" w:hAnsi="Times New Roman" w:cs="Times New Roman"/>
          <w:b/>
          <w:smallCaps/>
        </w:rPr>
        <w:t>Commentary</w:t>
      </w:r>
    </w:p>
    <w:p w14:paraId="5A61BB71" w14:textId="77777777" w:rsidR="00234B10" w:rsidRPr="008525A5" w:rsidRDefault="00234B10" w:rsidP="00234B10">
      <w:pPr>
        <w:jc w:val="both"/>
        <w:rPr>
          <w:rFonts w:ascii="Times New Roman" w:hAnsi="Times New Roman" w:cs="Times New Roman"/>
        </w:rPr>
      </w:pPr>
    </w:p>
    <w:p w14:paraId="7260C5AD" w14:textId="77777777" w:rsidR="00234B10" w:rsidRPr="008525A5" w:rsidRDefault="00234B10" w:rsidP="00234B10">
      <w:pPr>
        <w:jc w:val="both"/>
        <w:rPr>
          <w:rFonts w:ascii="Times New Roman" w:eastAsia="Times New Roman" w:hAnsi="Times New Roman" w:cs="Times New Roman"/>
        </w:rPr>
      </w:pPr>
      <w:r w:rsidRPr="008525A5">
        <w:rPr>
          <w:rFonts w:ascii="Times New Roman" w:hAnsi="Times New Roman" w:cs="Times New Roman"/>
          <w:i/>
          <w:smallCaps/>
        </w:rPr>
        <w:tab/>
        <w:t>E</w:t>
      </w:r>
      <w:r w:rsidRPr="008525A5">
        <w:rPr>
          <w:rFonts w:ascii="Times New Roman" w:hAnsi="Times New Roman" w:cs="Times New Roman"/>
          <w:i/>
        </w:rPr>
        <w:t>xplanatory Note.</w:t>
      </w:r>
      <w:r w:rsidRPr="008525A5">
        <w:rPr>
          <w:rFonts w:ascii="Times New Roman" w:hAnsi="Times New Roman" w:cs="Times New Roman"/>
        </w:rPr>
        <w:t xml:space="preserve">  Subsection (a) states the general effect of intoxication—</w:t>
      </w:r>
      <w:r w:rsidRPr="008525A5">
        <w:rPr>
          <w:rFonts w:ascii="Times New Roman" w:eastAsia="Times New Roman" w:hAnsi="Times New Roman" w:cs="Times New Roman"/>
        </w:rPr>
        <w:t>defined as a disturbance of mental or physical capacities resulting from the introduction of substances into the body—</w:t>
      </w:r>
      <w:r w:rsidRPr="008525A5">
        <w:rPr>
          <w:rFonts w:ascii="Times New Roman" w:hAnsi="Times New Roman" w:cs="Times New Roman"/>
        </w:rPr>
        <w:t xml:space="preserve">on offense liability.  It broadly clarifies what is otherwise implicit in the requirement that a conviction rest upon proof of all offense elements </w:t>
      </w:r>
      <w:r w:rsidRPr="008525A5">
        <w:rPr>
          <w:rFonts w:ascii="Times New Roman" w:hAnsi="Times New Roman" w:cs="Times New Roman"/>
        </w:rPr>
        <w:lastRenderedPageBreak/>
        <w:t>beyond a reasonable doubt: that a person’s intoxication will, at least generally speaking, relieve that person of liability when (and only when) it negates the existence of the requisite culpable mental state applicable to an objective element.  This means that the relationship between intoxication and culpable mental states is one of logical relevance: the intoxicated state of an actor is rele</w:t>
      </w:r>
      <w:r>
        <w:rPr>
          <w:rFonts w:ascii="Times New Roman" w:hAnsi="Times New Roman" w:cs="Times New Roman"/>
        </w:rPr>
        <w:t>vant when (but only when) it prevents</w:t>
      </w:r>
      <w:r w:rsidRPr="008525A5">
        <w:rPr>
          <w:rFonts w:ascii="Times New Roman" w:hAnsi="Times New Roman" w:cs="Times New Roman"/>
        </w:rPr>
        <w:t xml:space="preserve"> the government from meeting its burden of proof with respect to any given culpable mental state required by an offense definition under § 201(a).    </w:t>
      </w:r>
    </w:p>
    <w:p w14:paraId="058C5FB5" w14:textId="77777777" w:rsidR="00234B10" w:rsidRPr="008525A5" w:rsidRDefault="00234B10" w:rsidP="00234B10">
      <w:pPr>
        <w:ind w:firstLine="720"/>
        <w:jc w:val="both"/>
        <w:rPr>
          <w:rFonts w:ascii="Times New Roman" w:hAnsi="Times New Roman" w:cs="Times New Roman"/>
        </w:rPr>
      </w:pPr>
      <w:r w:rsidRPr="008525A5">
        <w:rPr>
          <w:rFonts w:ascii="Times New Roman" w:hAnsi="Times New Roman" w:cs="Times New Roman"/>
        </w:rPr>
        <w:t>Subsection (b)</w:t>
      </w:r>
      <w:r w:rsidRPr="008525A5">
        <w:rPr>
          <w:rFonts w:ascii="Times New Roman" w:hAnsi="Times New Roman" w:cs="Times New Roman"/>
          <w:smallCaps/>
        </w:rPr>
        <w:t xml:space="preserve"> </w:t>
      </w:r>
      <w:r w:rsidRPr="008525A5">
        <w:rPr>
          <w:rFonts w:ascii="Times New Roman" w:hAnsi="Times New Roman" w:cs="Times New Roman"/>
        </w:rPr>
        <w:t>clarifies the nature of the correspondence between intoxication and culpable mental state requirements.  It provides a set of general rules that may serve as a useful guide for the courts in determining when intoxication is capable of negating the existence of a culpable mental state.  These rules broadly establish that intoxication has the tendency to negate the existence of any subjective culpable mental state—namely, purpose, knowledge, and recklessness—when, due to the person’s intoxicated state, that person did not act with the desire or level of awareness applicable to a result or circumstance under a given offense definition.</w:t>
      </w:r>
      <w:r w:rsidRPr="008525A5">
        <w:rPr>
          <w:rStyle w:val="FootnoteReference"/>
          <w:rFonts w:ascii="Times New Roman" w:hAnsi="Times New Roman" w:cs="Times New Roman"/>
        </w:rPr>
        <w:footnoteReference w:id="121"/>
      </w:r>
      <w:r w:rsidRPr="008525A5">
        <w:rPr>
          <w:rFonts w:ascii="Times New Roman" w:hAnsi="Times New Roman" w:cs="Times New Roman"/>
        </w:rPr>
        <w:t xml:space="preserve">  Notably absent from these rules, however, is any reference to negligence, the existence of which generally cannot be negated by intoxication.</w:t>
      </w:r>
      <w:r w:rsidRPr="008525A5">
        <w:rPr>
          <w:rStyle w:val="FootnoteReference"/>
          <w:rFonts w:ascii="Times New Roman" w:hAnsi="Times New Roman" w:cs="Times New Roman"/>
        </w:rPr>
        <w:footnoteReference w:id="122"/>
      </w:r>
      <w:r w:rsidRPr="008525A5">
        <w:rPr>
          <w:rFonts w:ascii="Times New Roman" w:hAnsi="Times New Roman" w:cs="Times New Roman"/>
        </w:rPr>
        <w:t xml:space="preserve"> </w:t>
      </w:r>
    </w:p>
    <w:p w14:paraId="75405EEB" w14:textId="77777777" w:rsidR="00234B10" w:rsidRDefault="00234B10" w:rsidP="00234B10">
      <w:pPr>
        <w:jc w:val="both"/>
        <w:rPr>
          <w:rFonts w:ascii="Times New Roman" w:eastAsia="Times New Roman" w:hAnsi="Times New Roman" w:cs="Times New Roman"/>
        </w:rPr>
      </w:pPr>
      <w:r w:rsidRPr="008525A5">
        <w:rPr>
          <w:rFonts w:ascii="Times New Roman" w:eastAsia="Times New Roman" w:hAnsi="Times New Roman" w:cs="Times New Roman"/>
        </w:rPr>
        <w:tab/>
        <w:t>Subsection (c) addresses one particularly common situation where, although an actor’s intoxication negates the existence of a culpable mental state, that culpable mental state should be imputed on policy grounds.  This is the situation of self-induced intoxication, which occurs when a person culpably introduces a substance into his or her body with the tendency to cause a disturbance of mental or physical capacities.</w:t>
      </w:r>
      <w:r w:rsidRPr="008525A5">
        <w:rPr>
          <w:rStyle w:val="FootnoteReference"/>
          <w:rFonts w:ascii="Times New Roman" w:eastAsia="Times New Roman" w:hAnsi="Times New Roman" w:cs="Times New Roman"/>
        </w:rPr>
        <w:footnoteReference w:id="123"/>
      </w:r>
      <w:r w:rsidRPr="008525A5">
        <w:rPr>
          <w:rFonts w:ascii="Times New Roman" w:eastAsia="Times New Roman" w:hAnsi="Times New Roman" w:cs="Times New Roman"/>
        </w:rPr>
        <w:t xml:space="preserve">   </w:t>
      </w:r>
    </w:p>
    <w:p w14:paraId="4186581B" w14:textId="77777777" w:rsidR="00234B10" w:rsidRPr="008525A5" w:rsidRDefault="00234B10" w:rsidP="00234B10">
      <w:pPr>
        <w:jc w:val="both"/>
        <w:rPr>
          <w:rFonts w:ascii="Times New Roman" w:eastAsia="Times New Roman" w:hAnsi="Times New Roman" w:cs="Times New Roman"/>
        </w:rPr>
      </w:pPr>
      <w:r>
        <w:rPr>
          <w:rFonts w:ascii="Times New Roman" w:eastAsia="Times New Roman" w:hAnsi="Times New Roman" w:cs="Times New Roman"/>
        </w:rPr>
        <w:tab/>
      </w:r>
      <w:r w:rsidRPr="008525A5">
        <w:rPr>
          <w:rFonts w:ascii="Times New Roman" w:eastAsia="Times New Roman" w:hAnsi="Times New Roman" w:cs="Times New Roman"/>
        </w:rPr>
        <w:t xml:space="preserve">A person who becomes intoxicated in this manner and thereafter commits a crime of recklessness may be able to argue that, due to his or her intoxicated state, the person was not aware of a substantial risk that his or her conduct would cause a result or that a circumstance existed.  Nevertheless, given the known risks associated with intoxicants, as well as the fact that the person has in effect culpably created the conditions of his or her own defense, it would be inappropriate to allow for intoxication to exonerate under these circumstances.  Consistent with these policy considerations, § (c) authorizes courts to impute the culpable mental state of recklessness in the context of self-induced intoxication based upon proof that: (1) but for the person’s intoxicated state the person would have been aware of a substantial risk that the person’s conduct would cause a result or that a circumstance existed; and (2) the person otherwise acted negligently as to the requisite result or circumstance.   </w:t>
      </w:r>
      <w:r w:rsidRPr="008525A5">
        <w:rPr>
          <w:rFonts w:ascii="Times New Roman" w:hAnsi="Times New Roman" w:cs="Times New Roman"/>
        </w:rPr>
        <w:t xml:space="preserve"> </w:t>
      </w:r>
    </w:p>
    <w:p w14:paraId="59EECBAA" w14:textId="77777777" w:rsidR="00234B10" w:rsidRPr="008525A5" w:rsidRDefault="00234B10" w:rsidP="00234B10">
      <w:pPr>
        <w:jc w:val="both"/>
        <w:rPr>
          <w:rFonts w:ascii="Times New Roman" w:eastAsia="Times New Roman" w:hAnsi="Times New Roman" w:cs="Times New Roman"/>
        </w:rPr>
      </w:pPr>
      <w:r w:rsidRPr="008525A5">
        <w:rPr>
          <w:rFonts w:ascii="Times New Roman" w:hAnsi="Times New Roman" w:cs="Times New Roman"/>
        </w:rPr>
        <w:t xml:space="preserve">    </w:t>
      </w:r>
    </w:p>
    <w:p w14:paraId="39081A04" w14:textId="424F5945" w:rsidR="00234B10" w:rsidRPr="008525A5" w:rsidRDefault="00234B10" w:rsidP="00234B10">
      <w:pPr>
        <w:jc w:val="both"/>
        <w:rPr>
          <w:rFonts w:ascii="Times New Roman" w:hAnsi="Times New Roman" w:cs="Times New Roman"/>
        </w:rPr>
      </w:pPr>
      <w:r w:rsidRPr="008525A5">
        <w:rPr>
          <w:rFonts w:ascii="Times New Roman" w:hAnsi="Times New Roman" w:cs="Times New Roman"/>
          <w:i/>
        </w:rPr>
        <w:tab/>
        <w:t>Relation to</w:t>
      </w:r>
      <w:r w:rsidR="00E51609">
        <w:rPr>
          <w:rFonts w:ascii="Times New Roman" w:hAnsi="Times New Roman" w:cs="Times New Roman"/>
          <w:i/>
        </w:rPr>
        <w:t xml:space="preserve"> Current</w:t>
      </w:r>
      <w:r w:rsidRPr="008525A5">
        <w:rPr>
          <w:rFonts w:ascii="Times New Roman" w:hAnsi="Times New Roman" w:cs="Times New Roman"/>
          <w:i/>
        </w:rPr>
        <w:t xml:space="preserve"> District Law.  </w:t>
      </w:r>
      <w:r w:rsidRPr="008525A5">
        <w:rPr>
          <w:rFonts w:ascii="Times New Roman" w:hAnsi="Times New Roman" w:cs="Times New Roman"/>
        </w:rPr>
        <w:t xml:space="preserve">Section 209 is generally in accordance with, but fills gaps in, District law.  Broadly speaking, § 209 statutorily addresses a critical and frequently occurring liability issue—the relationship between intoxication and culpable </w:t>
      </w:r>
      <w:r w:rsidRPr="008525A5">
        <w:rPr>
          <w:rFonts w:ascii="Times New Roman" w:hAnsi="Times New Roman" w:cs="Times New Roman"/>
        </w:rPr>
        <w:lastRenderedPageBreak/>
        <w:t>mental states</w:t>
      </w:r>
      <w:r w:rsidRPr="008525A5">
        <w:rPr>
          <w:rStyle w:val="FootnoteReference"/>
          <w:rFonts w:ascii="Times New Roman" w:hAnsi="Times New Roman" w:cs="Times New Roman"/>
        </w:rPr>
        <w:footnoteReference w:id="124"/>
      </w:r>
      <w:r w:rsidRPr="008525A5">
        <w:rPr>
          <w:rFonts w:ascii="Times New Roman" w:hAnsi="Times New Roman" w:cs="Times New Roman"/>
        </w:rPr>
        <w:t>—on which the D.C. Code is almost entirely silent.</w:t>
      </w:r>
      <w:r w:rsidRPr="008525A5">
        <w:rPr>
          <w:rStyle w:val="FootnoteReference"/>
          <w:rFonts w:ascii="Times New Roman" w:hAnsi="Times New Roman" w:cs="Times New Roman"/>
        </w:rPr>
        <w:footnoteReference w:id="125"/>
      </w:r>
      <w:r w:rsidRPr="008525A5">
        <w:rPr>
          <w:rFonts w:ascii="Times New Roman" w:hAnsi="Times New Roman" w:cs="Times New Roman"/>
        </w:rPr>
        <w:t xml:space="preserve">  More specifically, § 209 addresses the issue by providing a clear and consistent policy mechanism for analyzing intoxication on an element-by-element basis—whereas existing case law only addresses the offenses that courts have identified as general intent or specific intent crimes. </w:t>
      </w:r>
    </w:p>
    <w:p w14:paraId="06DADC74" w14:textId="77777777" w:rsidR="00234B10" w:rsidRPr="008525A5" w:rsidRDefault="00234B10" w:rsidP="00234B10">
      <w:pPr>
        <w:jc w:val="both"/>
        <w:rPr>
          <w:rFonts w:ascii="Times New Roman" w:eastAsia="Times New Roman" w:hAnsi="Times New Roman" w:cs="Times New Roman"/>
        </w:rPr>
      </w:pPr>
      <w:r w:rsidRPr="008525A5">
        <w:rPr>
          <w:rFonts w:ascii="Times New Roman" w:hAnsi="Times New Roman" w:cs="Times New Roman"/>
          <w:i/>
        </w:rPr>
        <w:tab/>
      </w:r>
      <w:r w:rsidRPr="008525A5">
        <w:rPr>
          <w:rFonts w:ascii="Times New Roman" w:eastAsia="Times New Roman" w:hAnsi="Times New Roman" w:cs="Times New Roman"/>
        </w:rPr>
        <w:t>Under District case law, “a person may not voluntarily become intoxicated and use that condition, generally, as a defense to criminal behavior.”</w:t>
      </w:r>
      <w:r w:rsidRPr="008525A5">
        <w:rPr>
          <w:rStyle w:val="FootnoteReference"/>
          <w:rFonts w:ascii="Times New Roman" w:eastAsia="Times New Roman" w:hAnsi="Times New Roman" w:cs="Times New Roman"/>
        </w:rPr>
        <w:footnoteReference w:id="126"/>
      </w:r>
      <w:r w:rsidRPr="008525A5">
        <w:rPr>
          <w:rFonts w:ascii="Times New Roman" w:eastAsia="Times New Roman" w:hAnsi="Times New Roman" w:cs="Times New Roman"/>
        </w:rPr>
        <w:t xml:space="preserve">  Rather, an actor’s voluntary intoxication, to the extent it is legally relevant, must create a “reasonable doubt about whether [the defendant] could or did form the intent to [commit the charged crime].”</w:t>
      </w:r>
      <w:r w:rsidRPr="008525A5">
        <w:rPr>
          <w:rStyle w:val="FootnoteReference"/>
          <w:rFonts w:ascii="Times New Roman" w:eastAsia="Times New Roman" w:hAnsi="Times New Roman" w:cs="Times New Roman"/>
        </w:rPr>
        <w:footnoteReference w:id="127"/>
      </w:r>
      <w:r w:rsidRPr="008525A5">
        <w:rPr>
          <w:rFonts w:ascii="Times New Roman" w:eastAsia="Times New Roman" w:hAnsi="Times New Roman" w:cs="Times New Roman"/>
        </w:rPr>
        <w:t xml:space="preserve">  To be entitled to a voluntary intoxication jury instruction under District case law, the defendant is required to meet a high bar; “[t]he evidence required to warrant the ‘intoxication-defense’ instruction must reveal such a degree of complete drunkenness that a person is incapable of forming the necessary intent essential to the commission of the crime charged.”</w:t>
      </w:r>
      <w:r w:rsidRPr="008525A5">
        <w:rPr>
          <w:rStyle w:val="FootnoteReference"/>
          <w:rFonts w:ascii="Times New Roman" w:eastAsia="Times New Roman" w:hAnsi="Times New Roman" w:cs="Times New Roman"/>
        </w:rPr>
        <w:footnoteReference w:id="128"/>
      </w:r>
      <w:r w:rsidRPr="008525A5">
        <w:rPr>
          <w:rFonts w:ascii="Times New Roman" w:eastAsia="Times New Roman" w:hAnsi="Times New Roman" w:cs="Times New Roman"/>
        </w:rPr>
        <w:t xml:space="preserve">  However, evidence of a defendant’s intoxicated state may still be introduced even when it falls short of justifying a voluntary intoxication jury instruction so long as it negates intent.</w:t>
      </w:r>
      <w:r w:rsidRPr="008525A5">
        <w:rPr>
          <w:rStyle w:val="FootnoteReference"/>
          <w:rFonts w:ascii="Times New Roman" w:eastAsia="Times New Roman" w:hAnsi="Times New Roman" w:cs="Times New Roman"/>
        </w:rPr>
        <w:footnoteReference w:id="129"/>
      </w:r>
    </w:p>
    <w:p w14:paraId="15480F2E" w14:textId="77777777" w:rsidR="00234B10" w:rsidRPr="008525A5" w:rsidRDefault="00234B10" w:rsidP="00234B10">
      <w:pPr>
        <w:jc w:val="both"/>
        <w:rPr>
          <w:rFonts w:ascii="Times New Roman" w:eastAsia="Times New Roman" w:hAnsi="Times New Roman" w:cs="Times New Roman"/>
        </w:rPr>
      </w:pPr>
      <w:r w:rsidRPr="008525A5">
        <w:rPr>
          <w:rFonts w:ascii="Times New Roman" w:eastAsia="Times New Roman" w:hAnsi="Times New Roman" w:cs="Times New Roman"/>
        </w:rPr>
        <w:tab/>
        <w:t xml:space="preserve">To determine when voluntary intoxication can effectively negate intent, District courts typically distinguish between “general intent” crimes, which </w:t>
      </w:r>
      <w:r w:rsidRPr="008525A5">
        <w:rPr>
          <w:rFonts w:ascii="Times New Roman" w:hAnsi="Times New Roman" w:cs="Times New Roman"/>
        </w:rPr>
        <w:t>do not require “an intent that is susceptible to negation through a showing of voluntary intoxication</w:t>
      </w:r>
      <w:r w:rsidRPr="008525A5">
        <w:rPr>
          <w:rStyle w:val="FootnoteReference"/>
          <w:rFonts w:ascii="Times New Roman" w:hAnsi="Times New Roman" w:cs="Times New Roman"/>
        </w:rPr>
        <w:t>,</w:t>
      </w:r>
      <w:r w:rsidRPr="008525A5">
        <w:rPr>
          <w:rFonts w:ascii="Times New Roman" w:hAnsi="Times New Roman" w:cs="Times New Roman"/>
        </w:rPr>
        <w:t>”</w:t>
      </w:r>
      <w:r w:rsidRPr="008525A5">
        <w:rPr>
          <w:rStyle w:val="FootnoteReference"/>
          <w:rFonts w:ascii="Times New Roman" w:hAnsi="Times New Roman" w:cs="Times New Roman"/>
        </w:rPr>
        <w:footnoteReference w:id="130"/>
      </w:r>
      <w:r w:rsidRPr="008525A5">
        <w:rPr>
          <w:rFonts w:ascii="Times New Roman" w:hAnsi="Times New Roman" w:cs="Times New Roman"/>
        </w:rPr>
        <w:t xml:space="preserve"> and “specific intent” crimes, which are susceptible to this kind of negation.</w:t>
      </w:r>
      <w:r w:rsidRPr="008525A5">
        <w:rPr>
          <w:rStyle w:val="FootnoteReference"/>
          <w:rFonts w:ascii="Times New Roman" w:eastAsia="Times New Roman" w:hAnsi="Times New Roman" w:cs="Times New Roman"/>
        </w:rPr>
        <w:footnoteReference w:id="131"/>
      </w:r>
      <w:r w:rsidRPr="008525A5">
        <w:rPr>
          <w:rFonts w:ascii="Times New Roman" w:hAnsi="Times New Roman" w:cs="Times New Roman"/>
        </w:rPr>
        <w:t xml:space="preserve">  According to </w:t>
      </w:r>
      <w:r w:rsidRPr="008525A5">
        <w:rPr>
          <w:rFonts w:ascii="Times New Roman" w:hAnsi="Times New Roman" w:cs="Times New Roman"/>
        </w:rPr>
        <w:lastRenderedPageBreak/>
        <w:t>this dichotomy, an intoxication defense may be raised where a specific intent crime is charged, as reflected in DCCA case law on the availability of an intoxication defense for crimes such as attempted burglary,</w:t>
      </w:r>
      <w:r w:rsidRPr="008525A5">
        <w:rPr>
          <w:rFonts w:ascii="Times New Roman" w:hAnsi="Times New Roman" w:cs="Times New Roman"/>
          <w:vertAlign w:val="superscript"/>
        </w:rPr>
        <w:footnoteReference w:id="132"/>
      </w:r>
      <w:r w:rsidRPr="008525A5">
        <w:rPr>
          <w:rFonts w:ascii="Times New Roman" w:hAnsi="Times New Roman" w:cs="Times New Roman"/>
        </w:rPr>
        <w:t xml:space="preserve"> first degree murder,</w:t>
      </w:r>
      <w:r w:rsidRPr="008525A5">
        <w:rPr>
          <w:rFonts w:ascii="Times New Roman" w:hAnsi="Times New Roman" w:cs="Times New Roman"/>
          <w:vertAlign w:val="superscript"/>
        </w:rPr>
        <w:footnoteReference w:id="133"/>
      </w:r>
      <w:r w:rsidRPr="008525A5">
        <w:rPr>
          <w:rFonts w:ascii="Times New Roman" w:hAnsi="Times New Roman" w:cs="Times New Roman"/>
        </w:rPr>
        <w:t xml:space="preserve"> robbery,</w:t>
      </w:r>
      <w:r w:rsidRPr="008525A5">
        <w:rPr>
          <w:rFonts w:ascii="Times New Roman" w:hAnsi="Times New Roman" w:cs="Times New Roman"/>
          <w:vertAlign w:val="superscript"/>
        </w:rPr>
        <w:footnoteReference w:id="134"/>
      </w:r>
      <w:r w:rsidRPr="008525A5">
        <w:rPr>
          <w:rFonts w:ascii="Times New Roman" w:hAnsi="Times New Roman" w:cs="Times New Roman"/>
        </w:rPr>
        <w:t xml:space="preserve"> and assault with intent to kill.</w:t>
      </w:r>
      <w:r w:rsidRPr="008525A5">
        <w:rPr>
          <w:rFonts w:ascii="Times New Roman" w:hAnsi="Times New Roman" w:cs="Times New Roman"/>
          <w:vertAlign w:val="superscript"/>
        </w:rPr>
        <w:footnoteReference w:id="135"/>
      </w:r>
      <w:r w:rsidRPr="008525A5">
        <w:rPr>
          <w:rFonts w:ascii="Times New Roman" w:hAnsi="Times New Roman" w:cs="Times New Roman"/>
        </w:rPr>
        <w:t xml:space="preserve">  But an intoxication defense is not available where a general intent crime is charged, as reflected in DCCA case law rejecting the viability of an intoxication defense to crimes such as second-degree murder,</w:t>
      </w:r>
      <w:r w:rsidRPr="008525A5">
        <w:rPr>
          <w:rFonts w:ascii="Times New Roman" w:hAnsi="Times New Roman" w:cs="Times New Roman"/>
          <w:vertAlign w:val="superscript"/>
        </w:rPr>
        <w:footnoteReference w:id="136"/>
      </w:r>
      <w:r w:rsidRPr="008525A5">
        <w:rPr>
          <w:rFonts w:ascii="Times New Roman" w:hAnsi="Times New Roman" w:cs="Times New Roman"/>
        </w:rPr>
        <w:t xml:space="preserve"> manslaughter,</w:t>
      </w:r>
      <w:r w:rsidRPr="008525A5">
        <w:rPr>
          <w:rFonts w:ascii="Times New Roman" w:hAnsi="Times New Roman" w:cs="Times New Roman"/>
          <w:vertAlign w:val="superscript"/>
        </w:rPr>
        <w:footnoteReference w:id="137"/>
      </w:r>
      <w:r w:rsidRPr="008525A5">
        <w:rPr>
          <w:rFonts w:ascii="Times New Roman" w:hAnsi="Times New Roman" w:cs="Times New Roman"/>
        </w:rPr>
        <w:t xml:space="preserve"> MDP,</w:t>
      </w:r>
      <w:r w:rsidRPr="008525A5">
        <w:rPr>
          <w:rFonts w:ascii="Times New Roman" w:hAnsi="Times New Roman" w:cs="Times New Roman"/>
          <w:vertAlign w:val="superscript"/>
        </w:rPr>
        <w:footnoteReference w:id="138"/>
      </w:r>
      <w:r w:rsidRPr="008525A5">
        <w:rPr>
          <w:rFonts w:ascii="Times New Roman" w:hAnsi="Times New Roman" w:cs="Times New Roman"/>
        </w:rPr>
        <w:t xml:space="preserve"> assault,</w:t>
      </w:r>
      <w:r w:rsidRPr="008525A5">
        <w:rPr>
          <w:rFonts w:ascii="Times New Roman" w:hAnsi="Times New Roman" w:cs="Times New Roman"/>
          <w:vertAlign w:val="superscript"/>
        </w:rPr>
        <w:footnoteReference w:id="139"/>
      </w:r>
      <w:r w:rsidRPr="008525A5">
        <w:rPr>
          <w:rFonts w:ascii="Times New Roman" w:hAnsi="Times New Roman" w:cs="Times New Roman"/>
        </w:rPr>
        <w:t xml:space="preserve"> and first-degree sex abuse.</w:t>
      </w:r>
      <w:r w:rsidRPr="008525A5">
        <w:rPr>
          <w:rFonts w:ascii="Times New Roman" w:hAnsi="Times New Roman" w:cs="Times New Roman"/>
          <w:vertAlign w:val="superscript"/>
        </w:rPr>
        <w:footnoteReference w:id="140"/>
      </w:r>
      <w:r w:rsidRPr="008525A5">
        <w:rPr>
          <w:rFonts w:ascii="Times New Roman" w:hAnsi="Times New Roman" w:cs="Times New Roman"/>
        </w:rPr>
        <w:t xml:space="preserve">  </w:t>
      </w:r>
    </w:p>
    <w:p w14:paraId="087B24AA" w14:textId="77777777" w:rsidR="00234B10" w:rsidRPr="008525A5" w:rsidRDefault="00234B10" w:rsidP="00234B10">
      <w:pPr>
        <w:ind w:firstLine="720"/>
        <w:jc w:val="both"/>
        <w:rPr>
          <w:rFonts w:ascii="Times New Roman" w:hAnsi="Times New Roman" w:cs="Times New Roman"/>
        </w:rPr>
      </w:pPr>
      <w:r w:rsidRPr="008525A5">
        <w:rPr>
          <w:rFonts w:ascii="Times New Roman" w:hAnsi="Times New Roman" w:cs="Times New Roman"/>
        </w:rPr>
        <w:t>The intoxication framework in § 209 is broadly consistent with the DCCA’s determinations as to the availability of an intoxication defense.  The Revised Criminal Code, like District law, views the overarching relevance of intoxication to be a product of whether it precludes the government from proving an offense’s culpable mental state requirements beyond a reasonable doubt.</w:t>
      </w:r>
      <w:r w:rsidRPr="008525A5">
        <w:rPr>
          <w:rStyle w:val="FootnoteReference"/>
          <w:rFonts w:ascii="Times New Roman" w:hAnsi="Times New Roman" w:cs="Times New Roman"/>
        </w:rPr>
        <w:footnoteReference w:id="141"/>
      </w:r>
      <w:r w:rsidRPr="008525A5">
        <w:rPr>
          <w:rFonts w:ascii="Times New Roman" w:hAnsi="Times New Roman" w:cs="Times New Roman"/>
        </w:rPr>
        <w:t xml:space="preserve">  At the same time, however, the Revised Criminal Code—again consistent with District law—recognizes a policy-based exception to this principle.</w:t>
      </w:r>
      <w:r w:rsidRPr="008525A5">
        <w:rPr>
          <w:rStyle w:val="FootnoteReference"/>
          <w:rFonts w:ascii="Times New Roman" w:hAnsi="Times New Roman" w:cs="Times New Roman"/>
        </w:rPr>
        <w:footnoteReference w:id="142"/>
      </w:r>
      <w:r w:rsidRPr="008525A5">
        <w:rPr>
          <w:rFonts w:ascii="Times New Roman" w:hAnsi="Times New Roman" w:cs="Times New Roman"/>
        </w:rPr>
        <w:t xml:space="preserve">  Under DCCA case law, this exception revolves around the identification of general intent crimes, to which an intoxication defense may not be raised.</w:t>
      </w:r>
      <w:r w:rsidRPr="008525A5">
        <w:rPr>
          <w:rStyle w:val="FootnoteReference"/>
          <w:rFonts w:ascii="Times New Roman" w:hAnsi="Times New Roman" w:cs="Times New Roman"/>
        </w:rPr>
        <w:footnoteReference w:id="143"/>
      </w:r>
      <w:r w:rsidRPr="008525A5">
        <w:rPr>
          <w:rFonts w:ascii="Times New Roman" w:hAnsi="Times New Roman" w:cs="Times New Roman"/>
        </w:rPr>
        <w:t xml:space="preserve">  Under the Revised Criminal Code, in contrast, the culpable mental state of recklessness, as defined under § 206(c), may be imputed—notwithstanding the absence of awareness of a substantial risk—based upon the self-induced intoxication of the actor.</w:t>
      </w:r>
    </w:p>
    <w:p w14:paraId="773A5623" w14:textId="77777777" w:rsidR="00234B10" w:rsidRPr="008525A5" w:rsidRDefault="00234B10" w:rsidP="00234B10">
      <w:pPr>
        <w:ind w:firstLine="720"/>
        <w:jc w:val="both"/>
        <w:rPr>
          <w:rFonts w:ascii="Times New Roman" w:hAnsi="Times New Roman" w:cs="Times New Roman"/>
        </w:rPr>
      </w:pPr>
      <w:r w:rsidRPr="008525A5">
        <w:rPr>
          <w:rFonts w:ascii="Times New Roman" w:hAnsi="Times New Roman" w:cs="Times New Roman"/>
        </w:rPr>
        <w:t>Substantively speaking, there is significant overlap between these two frameworks.  Subsections (a) and (b) collectively establish that evidence of self-induced (or any other form of) intoxication may be adduced to disprove purpose or knowledge, while § (c) precludes exculpation based on self-induced intoxication for recklessness or negligence.</w:t>
      </w:r>
      <w:r w:rsidRPr="008525A5">
        <w:rPr>
          <w:rStyle w:val="FootnoteReference"/>
          <w:rFonts w:ascii="Times New Roman" w:hAnsi="Times New Roman" w:cs="Times New Roman"/>
        </w:rPr>
        <w:footnoteReference w:id="144"/>
      </w:r>
      <w:r w:rsidRPr="008525A5">
        <w:rPr>
          <w:rFonts w:ascii="Times New Roman" w:hAnsi="Times New Roman" w:cs="Times New Roman"/>
        </w:rPr>
        <w:t xml:space="preserve">  This roughly corresponds with the common law framework currently employed by the DCCA:  the DCCA</w:t>
      </w:r>
      <w:r w:rsidRPr="008525A5">
        <w:rPr>
          <w:rFonts w:ascii="Times New Roman" w:hAnsi="Times New Roman" w:cs="Times New Roman"/>
          <w:i/>
        </w:rPr>
        <w:t xml:space="preserve"> typically </w:t>
      </w:r>
      <w:r w:rsidRPr="008525A5">
        <w:rPr>
          <w:rFonts w:ascii="Times New Roman" w:hAnsi="Times New Roman" w:cs="Times New Roman"/>
        </w:rPr>
        <w:t xml:space="preserve">associates specific intent crimes—to which an intoxication defense may be raised—with offenses requiring proof of purpose or </w:t>
      </w:r>
      <w:r w:rsidRPr="008525A5">
        <w:rPr>
          <w:rFonts w:ascii="Times New Roman" w:hAnsi="Times New Roman" w:cs="Times New Roman"/>
        </w:rPr>
        <w:lastRenderedPageBreak/>
        <w:t>knowledge,</w:t>
      </w:r>
      <w:r w:rsidRPr="008525A5">
        <w:rPr>
          <w:rStyle w:val="FootnoteReference"/>
          <w:rFonts w:ascii="Times New Roman" w:hAnsi="Times New Roman" w:cs="Times New Roman"/>
        </w:rPr>
        <w:footnoteReference w:id="145"/>
      </w:r>
      <w:r w:rsidRPr="008525A5">
        <w:rPr>
          <w:rFonts w:ascii="Times New Roman" w:hAnsi="Times New Roman" w:cs="Times New Roman"/>
        </w:rPr>
        <w:t xml:space="preserve"> while </w:t>
      </w:r>
      <w:r w:rsidRPr="008525A5">
        <w:rPr>
          <w:rFonts w:ascii="Times New Roman" w:hAnsi="Times New Roman" w:cs="Times New Roman"/>
          <w:i/>
        </w:rPr>
        <w:t>typically</w:t>
      </w:r>
      <w:r w:rsidRPr="008525A5">
        <w:rPr>
          <w:rFonts w:ascii="Times New Roman" w:hAnsi="Times New Roman" w:cs="Times New Roman"/>
        </w:rPr>
        <w:t xml:space="preserve"> associating general intent crimes—to which an intoxication defense may not be raised—with offenses requiring proof of recklessness or negligence.</w:t>
      </w:r>
      <w:r w:rsidRPr="008525A5">
        <w:rPr>
          <w:rStyle w:val="FootnoteReference"/>
          <w:rFonts w:ascii="Times New Roman" w:hAnsi="Times New Roman" w:cs="Times New Roman"/>
        </w:rPr>
        <w:footnoteReference w:id="146"/>
      </w:r>
      <w:r w:rsidRPr="008525A5">
        <w:rPr>
          <w:rFonts w:ascii="Times New Roman" w:hAnsi="Times New Roman" w:cs="Times New Roman"/>
        </w:rPr>
        <w:t xml:space="preserve">  </w:t>
      </w:r>
    </w:p>
    <w:p w14:paraId="14076864" w14:textId="77777777" w:rsidR="00234B10" w:rsidRPr="008525A5" w:rsidRDefault="00234B10" w:rsidP="00234B10">
      <w:pPr>
        <w:ind w:firstLine="720"/>
        <w:jc w:val="both"/>
        <w:rPr>
          <w:rFonts w:ascii="Times New Roman" w:hAnsi="Times New Roman" w:cs="Times New Roman"/>
        </w:rPr>
      </w:pPr>
      <w:r w:rsidRPr="008525A5">
        <w:rPr>
          <w:rFonts w:ascii="Times New Roman" w:hAnsi="Times New Roman" w:cs="Times New Roman"/>
        </w:rPr>
        <w:t>Importantly, however, this overlap is by no means complete.  For example, there are at least a few non-conforming offenses, which do not reflect the above pattern:  namely, those offenses that the DCCA has classified as “general intent” crimes, yet also has interpreted to require proof of one or more purpose or knowledge-like mental states.</w:t>
      </w:r>
      <w:r w:rsidRPr="008525A5">
        <w:rPr>
          <w:rStyle w:val="FootnoteReference"/>
          <w:rFonts w:ascii="Times New Roman" w:hAnsi="Times New Roman" w:cs="Times New Roman"/>
        </w:rPr>
        <w:footnoteReference w:id="147"/>
      </w:r>
      <w:r w:rsidRPr="008525A5">
        <w:rPr>
          <w:rFonts w:ascii="Times New Roman" w:hAnsi="Times New Roman" w:cs="Times New Roman"/>
        </w:rPr>
        <w:t xml:space="preserve">  For these non-conforming offenses, adoption of § 209 </w:t>
      </w:r>
      <w:r w:rsidRPr="008525A5">
        <w:rPr>
          <w:rFonts w:ascii="Times New Roman" w:hAnsi="Times New Roman" w:cs="Times New Roman"/>
          <w:i/>
        </w:rPr>
        <w:t>could</w:t>
      </w:r>
      <w:r w:rsidRPr="008525A5">
        <w:rPr>
          <w:rFonts w:ascii="Times New Roman" w:hAnsi="Times New Roman" w:cs="Times New Roman"/>
        </w:rPr>
        <w:t xml:space="preserve">—but would not </w:t>
      </w:r>
      <w:r w:rsidRPr="008525A5">
        <w:rPr>
          <w:rFonts w:ascii="Times New Roman" w:hAnsi="Times New Roman" w:cs="Times New Roman"/>
          <w:i/>
        </w:rPr>
        <w:t>necessarily</w:t>
      </w:r>
      <w:r w:rsidRPr="008525A5">
        <w:rPr>
          <w:rFonts w:ascii="Times New Roman" w:hAnsi="Times New Roman" w:cs="Times New Roman"/>
        </w:rPr>
        <w:t>—change the availability of an intoxication defense as it currently exists under District law.</w:t>
      </w:r>
      <w:r w:rsidRPr="008525A5">
        <w:rPr>
          <w:rStyle w:val="FootnoteReference"/>
          <w:rFonts w:ascii="Times New Roman" w:hAnsi="Times New Roman" w:cs="Times New Roman"/>
        </w:rPr>
        <w:footnoteReference w:id="148"/>
      </w:r>
      <w:r w:rsidRPr="008525A5">
        <w:rPr>
          <w:rFonts w:ascii="Times New Roman" w:hAnsi="Times New Roman" w:cs="Times New Roman"/>
        </w:rPr>
        <w:t xml:space="preserve">  </w:t>
      </w:r>
    </w:p>
    <w:p w14:paraId="7B3C788D" w14:textId="77777777" w:rsidR="00234B10" w:rsidRPr="008525A5" w:rsidRDefault="00234B10" w:rsidP="00234B10">
      <w:pPr>
        <w:ind w:firstLine="720"/>
        <w:jc w:val="both"/>
        <w:rPr>
          <w:rFonts w:ascii="Times New Roman" w:hAnsi="Times New Roman" w:cs="Times New Roman"/>
        </w:rPr>
      </w:pPr>
      <w:r w:rsidRPr="008525A5">
        <w:rPr>
          <w:rFonts w:ascii="Times New Roman" w:hAnsi="Times New Roman" w:cs="Times New Roman"/>
        </w:rPr>
        <w:t xml:space="preserve">Adoption of § 209 would change District law in two more general ways.  First, it would effectively resolve many unsettled questions of law.  For example, there are hundreds of offenses in the D.C. Code that the DCCA has not classified as either “general intent” or “specific intent” crimes for purposes of the District’s law of intoxication (or otherwise).  Absent a general intoxication provision, the availability of an intoxication defense for each of these offenses would be left to the DCCA for resolution on an </w:t>
      </w:r>
      <w:r w:rsidRPr="008525A5">
        <w:rPr>
          <w:rFonts w:ascii="Times New Roman" w:hAnsi="Times New Roman" w:cs="Times New Roman"/>
          <w:i/>
        </w:rPr>
        <w:t xml:space="preserve">ad hoc </w:t>
      </w:r>
      <w:r w:rsidRPr="008525A5">
        <w:rPr>
          <w:rFonts w:ascii="Times New Roman" w:hAnsi="Times New Roman" w:cs="Times New Roman"/>
        </w:rPr>
        <w:t>basis.  Under § 209, in contrast, these issues will be resolved for every offense incorporated into the Revised Criminal Code.</w:t>
      </w:r>
    </w:p>
    <w:p w14:paraId="59E9AA37" w14:textId="77777777" w:rsidR="00234B10" w:rsidRPr="008525A5" w:rsidRDefault="00234B10" w:rsidP="00234B10">
      <w:pPr>
        <w:ind w:firstLine="720"/>
        <w:jc w:val="both"/>
        <w:rPr>
          <w:rFonts w:ascii="Times New Roman" w:hAnsi="Times New Roman" w:cs="Times New Roman"/>
        </w:rPr>
      </w:pPr>
      <w:r w:rsidRPr="008525A5">
        <w:rPr>
          <w:rFonts w:ascii="Times New Roman" w:hAnsi="Times New Roman" w:cs="Times New Roman"/>
        </w:rPr>
        <w:t xml:space="preserve">Second, and perhaps most fundamentally, § 209 requires courts to assess the relationship between intoxication and liability on an element-by-element basis.  This is in contrast to current District law, which approaches the relationship between intoxication and liability on an offense-by-offense basis—as shown in the DCCA’s offense-specific general intent and specific intent rules.  Supplanting this offense-level analysis of intoxication issues with an element-level analysis would constitute a break with the DCCA’s </w:t>
      </w:r>
      <w:r w:rsidRPr="008525A5">
        <w:rPr>
          <w:rFonts w:ascii="Times New Roman" w:hAnsi="Times New Roman" w:cs="Times New Roman"/>
          <w:i/>
        </w:rPr>
        <w:t>method</w:t>
      </w:r>
      <w:r w:rsidRPr="008525A5">
        <w:rPr>
          <w:rFonts w:ascii="Times New Roman" w:hAnsi="Times New Roman" w:cs="Times New Roman"/>
        </w:rPr>
        <w:t xml:space="preserve"> of determining liability in cases of intoxication—substantive outcomes aside.  </w:t>
      </w:r>
    </w:p>
    <w:p w14:paraId="7433D685" w14:textId="77777777" w:rsidR="00234B10" w:rsidRPr="008525A5" w:rsidRDefault="00234B10" w:rsidP="00234B10">
      <w:pPr>
        <w:ind w:firstLine="720"/>
        <w:jc w:val="both"/>
        <w:rPr>
          <w:rFonts w:ascii="Times New Roman" w:hAnsi="Times New Roman" w:cs="Times New Roman"/>
        </w:rPr>
      </w:pPr>
      <w:r w:rsidRPr="008525A5">
        <w:rPr>
          <w:rFonts w:ascii="Times New Roman" w:hAnsi="Times New Roman" w:cs="Times New Roman"/>
        </w:rPr>
        <w:t xml:space="preserve">Under the Revised Criminal Code, it will no longer be necessary to rely on the ambiguous and unpredictable distinctions of general intent and specific intent crimes to address issues of intoxication as “defenses” at all.  Instead, District courts will only need to consider whether the government is able to meet its affirmative burden of proof as to the culpable mental state requirement governing each offense based upon the standard rules of liability set forth in § 206, or, alternatively, based upon the rule of recklessness imputation set forth in § (c) of this section.  </w:t>
      </w:r>
      <w:r w:rsidRPr="008525A5">
        <w:rPr>
          <w:rFonts w:ascii="Times New Roman" w:eastAsia="Times New Roman" w:hAnsi="Times New Roman" w:cs="Times New Roman"/>
        </w:rPr>
        <w:t xml:space="preserve">In either case, the ultimate policy decision as to the effect of intoxication will be a legislative decision that is clearly communicated for each revised offense.  </w:t>
      </w:r>
    </w:p>
    <w:p w14:paraId="03B9A4A8" w14:textId="77777777" w:rsidR="00234B10" w:rsidRPr="008525A5" w:rsidRDefault="00234B10" w:rsidP="00234B10">
      <w:pPr>
        <w:jc w:val="both"/>
        <w:rPr>
          <w:rFonts w:ascii="Times New Roman" w:eastAsia="Times New Roman" w:hAnsi="Times New Roman" w:cs="Times New Roman"/>
        </w:rPr>
      </w:pPr>
    </w:p>
    <w:p w14:paraId="03EE69B9" w14:textId="77777777" w:rsidR="00234B10" w:rsidRPr="008525A5" w:rsidRDefault="00234B10" w:rsidP="00234B10">
      <w:pPr>
        <w:ind w:firstLine="720"/>
        <w:jc w:val="both"/>
        <w:rPr>
          <w:rFonts w:ascii="Times New Roman" w:hAnsi="Times New Roman" w:cs="Times New Roman"/>
        </w:rPr>
      </w:pPr>
      <w:r w:rsidRPr="008525A5">
        <w:rPr>
          <w:rFonts w:ascii="Times New Roman" w:hAnsi="Times New Roman" w:cs="Times New Roman"/>
          <w:i/>
        </w:rPr>
        <w:t xml:space="preserve">Relation to National Legal Trends.  </w:t>
      </w:r>
      <w:r w:rsidRPr="008525A5">
        <w:rPr>
          <w:rFonts w:ascii="Times New Roman" w:hAnsi="Times New Roman" w:cs="Times New Roman"/>
        </w:rPr>
        <w:t>Section 209</w:t>
      </w:r>
      <w:r w:rsidRPr="008525A5">
        <w:rPr>
          <w:rFonts w:ascii="Times New Roman" w:hAnsi="Times New Roman" w:cs="Times New Roman"/>
          <w:i/>
        </w:rPr>
        <w:t xml:space="preserve"> </w:t>
      </w:r>
      <w:r w:rsidRPr="008525A5">
        <w:rPr>
          <w:rFonts w:ascii="Times New Roman" w:hAnsi="Times New Roman" w:cs="Times New Roman"/>
        </w:rPr>
        <w:t xml:space="preserve">reflects common law principles and legislative practice in many reform jurisdictions.  However, the precise manner in which § 209 addresses the issue of intoxication simplifies and renders more transparent the approach in reform codes.  </w:t>
      </w:r>
    </w:p>
    <w:p w14:paraId="6C5A8385" w14:textId="77777777" w:rsidR="00234B10" w:rsidRPr="008525A5" w:rsidRDefault="00234B10" w:rsidP="00234B10">
      <w:pPr>
        <w:ind w:firstLine="720"/>
        <w:jc w:val="both"/>
        <w:rPr>
          <w:rFonts w:ascii="Times New Roman" w:hAnsi="Times New Roman" w:cs="Times New Roman"/>
        </w:rPr>
      </w:pPr>
      <w:r w:rsidRPr="008525A5">
        <w:rPr>
          <w:rFonts w:ascii="Times New Roman" w:hAnsi="Times New Roman" w:cs="Times New Roman"/>
        </w:rPr>
        <w:t xml:space="preserve">In “early American law,” there was a “stern rejection of inebriation as a defense” by the courts, which did not “permit the defendant to show that intoxication prevented the requisite </w:t>
      </w:r>
      <w:r w:rsidRPr="008525A5">
        <w:rPr>
          <w:rFonts w:ascii="Times New Roman" w:hAnsi="Times New Roman" w:cs="Times New Roman"/>
          <w:i/>
        </w:rPr>
        <w:t>mens rea</w:t>
      </w:r>
      <w:r w:rsidRPr="008525A5">
        <w:rPr>
          <w:rFonts w:ascii="Times New Roman" w:hAnsi="Times New Roman" w:cs="Times New Roman"/>
        </w:rPr>
        <w:t>.”</w:t>
      </w:r>
      <w:r w:rsidRPr="008525A5">
        <w:rPr>
          <w:rStyle w:val="FootnoteReference"/>
          <w:rFonts w:ascii="Times New Roman" w:hAnsi="Times New Roman" w:cs="Times New Roman"/>
        </w:rPr>
        <w:footnoteReference w:id="149"/>
      </w:r>
      <w:r w:rsidRPr="008525A5">
        <w:rPr>
          <w:rFonts w:ascii="Times New Roman" w:hAnsi="Times New Roman" w:cs="Times New Roman"/>
        </w:rPr>
        <w:t xml:space="preserve">  However, “by the end of the 19th century, in most American jurisdictions, intoxication could be considered in determining whether a defendant possessed the </w:t>
      </w:r>
      <w:r w:rsidRPr="008525A5">
        <w:rPr>
          <w:rFonts w:ascii="Times New Roman" w:hAnsi="Times New Roman" w:cs="Times New Roman"/>
          <w:i/>
        </w:rPr>
        <w:t>mens rea</w:t>
      </w:r>
      <w:r w:rsidRPr="008525A5">
        <w:rPr>
          <w:rFonts w:ascii="Times New Roman" w:hAnsi="Times New Roman" w:cs="Times New Roman"/>
        </w:rPr>
        <w:t>” in some circumstances.</w:t>
      </w:r>
      <w:r w:rsidRPr="008525A5">
        <w:rPr>
          <w:rStyle w:val="FootnoteReference"/>
          <w:rFonts w:ascii="Times New Roman" w:hAnsi="Times New Roman" w:cs="Times New Roman"/>
        </w:rPr>
        <w:footnoteReference w:id="150"/>
      </w:r>
      <w:r w:rsidRPr="008525A5">
        <w:rPr>
          <w:rFonts w:ascii="Times New Roman" w:hAnsi="Times New Roman" w:cs="Times New Roman"/>
        </w:rPr>
        <w:t xml:space="preserve">  At the same time, the courts perennially struggled to identify those circumstances in a principled or clear way.</w:t>
      </w:r>
      <w:r w:rsidRPr="008525A5">
        <w:rPr>
          <w:rStyle w:val="FootnoteReference"/>
          <w:rFonts w:ascii="Times New Roman" w:hAnsi="Times New Roman" w:cs="Times New Roman"/>
        </w:rPr>
        <w:footnoteReference w:id="151"/>
      </w:r>
      <w:r w:rsidRPr="008525A5">
        <w:rPr>
          <w:rFonts w:ascii="Times New Roman" w:hAnsi="Times New Roman" w:cs="Times New Roman"/>
        </w:rPr>
        <w:t xml:space="preserve">  The cause for the confusion, like that surrounding the common law’s treatment of accident, mistake, and ignorance, was judicial reliance on offense analysis.</w:t>
      </w:r>
      <w:r w:rsidRPr="008525A5">
        <w:rPr>
          <w:rStyle w:val="FootnoteReference"/>
          <w:rFonts w:ascii="Times New Roman" w:hAnsi="Times New Roman" w:cs="Times New Roman"/>
        </w:rPr>
        <w:footnoteReference w:id="152"/>
      </w:r>
      <w:r w:rsidRPr="008525A5">
        <w:rPr>
          <w:rFonts w:ascii="Times New Roman" w:hAnsi="Times New Roman" w:cs="Times New Roman"/>
        </w:rPr>
        <w:t xml:space="preserve">  </w:t>
      </w:r>
    </w:p>
    <w:p w14:paraId="677470B0" w14:textId="77777777" w:rsidR="00234B10" w:rsidRPr="008525A5" w:rsidRDefault="00234B10" w:rsidP="00234B10">
      <w:pPr>
        <w:ind w:firstLine="720"/>
        <w:jc w:val="both"/>
        <w:rPr>
          <w:rFonts w:ascii="Times New Roman" w:eastAsia="Times New Roman" w:hAnsi="Times New Roman" w:cs="Times New Roman"/>
        </w:rPr>
      </w:pPr>
      <w:r w:rsidRPr="008525A5">
        <w:rPr>
          <w:rFonts w:ascii="Times New Roman" w:hAnsi="Times New Roman" w:cs="Times New Roman"/>
        </w:rPr>
        <w:t>By conceiving of offenses as being comprised of a singular “</w:t>
      </w:r>
      <w:r w:rsidRPr="008525A5">
        <w:rPr>
          <w:rFonts w:ascii="Times New Roman" w:eastAsia="Times New Roman" w:hAnsi="Times New Roman" w:cs="Times New Roman"/>
        </w:rPr>
        <w:t>umbrella culpability requirement that applie[s] in a general way to the offense as a whole”</w:t>
      </w:r>
      <w:r w:rsidRPr="008525A5">
        <w:rPr>
          <w:rStyle w:val="FootnoteReference"/>
          <w:rFonts w:ascii="Times New Roman" w:eastAsia="Times New Roman" w:hAnsi="Times New Roman" w:cs="Times New Roman"/>
        </w:rPr>
        <w:footnoteReference w:id="153"/>
      </w:r>
      <w:r w:rsidRPr="008525A5">
        <w:rPr>
          <w:rFonts w:ascii="Times New Roman" w:hAnsi="Times New Roman" w:cs="Times New Roman"/>
        </w:rPr>
        <w:t xml:space="preserve"> courts lacked the tools necessary to recognize when </w:t>
      </w:r>
      <w:r w:rsidRPr="008525A5">
        <w:rPr>
          <w:rFonts w:ascii="Times New Roman" w:eastAsia="Times New Roman" w:hAnsi="Times New Roman" w:cs="Times New Roman"/>
        </w:rPr>
        <w:t xml:space="preserve">intoxication could plausibly negate the existence of the culpable mental state governing one or more objective elements in an offense—let alone devise a principled </w:t>
      </w:r>
      <w:r w:rsidRPr="008525A5">
        <w:rPr>
          <w:rFonts w:ascii="Times New Roman" w:hAnsi="Times New Roman" w:cs="Times New Roman"/>
        </w:rPr>
        <w:t>policy exception to deal with those situations where intoxication should be precluded from providing the basis for exoneration</w:t>
      </w:r>
      <w:r w:rsidRPr="008525A5">
        <w:rPr>
          <w:rFonts w:ascii="Times New Roman" w:eastAsia="Times New Roman" w:hAnsi="Times New Roman" w:cs="Times New Roman"/>
        </w:rPr>
        <w:t>.</w:t>
      </w:r>
      <w:r w:rsidRPr="008525A5">
        <w:rPr>
          <w:rStyle w:val="FootnoteReference"/>
          <w:rFonts w:ascii="Times New Roman" w:eastAsia="Times New Roman" w:hAnsi="Times New Roman" w:cs="Times New Roman"/>
        </w:rPr>
        <w:t xml:space="preserve"> </w:t>
      </w:r>
      <w:r w:rsidRPr="008525A5">
        <w:rPr>
          <w:rStyle w:val="FootnoteReference"/>
          <w:rFonts w:ascii="Times New Roman" w:eastAsia="Times New Roman" w:hAnsi="Times New Roman" w:cs="Times New Roman"/>
        </w:rPr>
        <w:footnoteReference w:id="154"/>
      </w:r>
      <w:r w:rsidRPr="008525A5">
        <w:rPr>
          <w:rFonts w:ascii="Times New Roman" w:eastAsia="Times New Roman" w:hAnsi="Times New Roman" w:cs="Times New Roman"/>
        </w:rPr>
        <w:t xml:space="preserve">  Instead, courts chose, on an offense-by-offense basis, those crimes for which an intoxication defense seemed appropriate.</w:t>
      </w:r>
      <w:r w:rsidRPr="008525A5">
        <w:rPr>
          <w:rStyle w:val="FootnoteReference"/>
          <w:rFonts w:ascii="Times New Roman" w:eastAsia="Times New Roman" w:hAnsi="Times New Roman" w:cs="Times New Roman"/>
        </w:rPr>
        <w:footnoteReference w:id="155"/>
      </w:r>
      <w:r w:rsidRPr="008525A5">
        <w:rPr>
          <w:rFonts w:ascii="Times New Roman" w:eastAsia="Times New Roman" w:hAnsi="Times New Roman" w:cs="Times New Roman"/>
        </w:rPr>
        <w:t xml:space="preserve">   </w:t>
      </w:r>
      <w:r w:rsidRPr="008525A5">
        <w:rPr>
          <w:rFonts w:ascii="Times New Roman" w:hAnsi="Times New Roman" w:cs="Times New Roman"/>
        </w:rPr>
        <w:t>T</w:t>
      </w:r>
      <w:r w:rsidRPr="008525A5">
        <w:rPr>
          <w:rFonts w:ascii="Times New Roman" w:eastAsia="Times New Roman" w:hAnsi="Times New Roman" w:cs="Times New Roman"/>
        </w:rPr>
        <w:t xml:space="preserve">he labels of “general intent” and “specific intent” were utilized by courts to describe the </w:t>
      </w:r>
      <w:r w:rsidRPr="008525A5">
        <w:rPr>
          <w:rFonts w:ascii="Times New Roman" w:eastAsia="Times New Roman" w:hAnsi="Times New Roman" w:cs="Times New Roman"/>
          <w:i/>
        </w:rPr>
        <w:t xml:space="preserve">conclusion </w:t>
      </w:r>
      <w:r w:rsidRPr="008525A5">
        <w:rPr>
          <w:rFonts w:ascii="Times New Roman" w:eastAsia="Times New Roman" w:hAnsi="Times New Roman" w:cs="Times New Roman"/>
        </w:rPr>
        <w:t>of that process, namely, a “specific intent crime” was one for which evidence of voluntary intoxication may be relevant, while a “general intent” crime was one for which an intoxication defense could not be raised.</w:t>
      </w:r>
      <w:r w:rsidRPr="008525A5">
        <w:rPr>
          <w:rFonts w:ascii="Times New Roman" w:hAnsi="Times New Roman" w:cs="Times New Roman"/>
        </w:rPr>
        <w:t>”</w:t>
      </w:r>
      <w:r w:rsidRPr="008525A5">
        <w:rPr>
          <w:rStyle w:val="FootnoteReference"/>
          <w:rFonts w:ascii="Times New Roman" w:hAnsi="Times New Roman" w:cs="Times New Roman"/>
        </w:rPr>
        <w:footnoteReference w:id="156"/>
      </w:r>
      <w:r w:rsidRPr="008525A5">
        <w:rPr>
          <w:rFonts w:ascii="Times New Roman" w:hAnsi="Times New Roman" w:cs="Times New Roman"/>
        </w:rPr>
        <w:t xml:space="preserve">  </w:t>
      </w:r>
    </w:p>
    <w:p w14:paraId="7913F503" w14:textId="77777777" w:rsidR="00234B10" w:rsidRPr="008525A5" w:rsidRDefault="00234B10" w:rsidP="00234B10">
      <w:pPr>
        <w:ind w:firstLine="720"/>
        <w:jc w:val="both"/>
        <w:rPr>
          <w:rFonts w:ascii="Times New Roman" w:hAnsi="Times New Roman" w:cs="Times New Roman"/>
        </w:rPr>
      </w:pPr>
      <w:r w:rsidRPr="008525A5">
        <w:rPr>
          <w:rFonts w:ascii="Times New Roman" w:hAnsi="Times New Roman" w:cs="Times New Roman"/>
        </w:rPr>
        <w:t>This distinction between general intent and specific intent crimes was generally understood to represent a pragmatic “compromise between the conflicting feelings of sympathy and reprobation for the intoxicated offender.”</w:t>
      </w:r>
      <w:r w:rsidRPr="008525A5">
        <w:rPr>
          <w:rStyle w:val="FootnoteReference"/>
          <w:rFonts w:ascii="Times New Roman" w:hAnsi="Times New Roman" w:cs="Times New Roman"/>
        </w:rPr>
        <w:footnoteReference w:id="157"/>
      </w:r>
      <w:r w:rsidRPr="008525A5">
        <w:rPr>
          <w:rFonts w:ascii="Times New Roman" w:hAnsi="Times New Roman" w:cs="Times New Roman"/>
        </w:rPr>
        <w:t xml:space="preserve">  Though some courts (including the DCCA</w:t>
      </w:r>
      <w:r w:rsidRPr="008525A5">
        <w:rPr>
          <w:rStyle w:val="FootnoteReference"/>
          <w:rFonts w:ascii="Times New Roman" w:hAnsi="Times New Roman" w:cs="Times New Roman"/>
        </w:rPr>
        <w:footnoteReference w:id="158"/>
      </w:r>
      <w:r w:rsidRPr="008525A5">
        <w:rPr>
          <w:rFonts w:ascii="Times New Roman" w:hAnsi="Times New Roman" w:cs="Times New Roman"/>
        </w:rPr>
        <w:t>) have at times spoken as through there exists some “intrinsic meaning to the terms,”</w:t>
      </w:r>
      <w:r w:rsidRPr="008525A5">
        <w:rPr>
          <w:rStyle w:val="FootnoteReference"/>
          <w:rFonts w:ascii="Times New Roman" w:hAnsi="Times New Roman" w:cs="Times New Roman"/>
        </w:rPr>
        <w:footnoteReference w:id="159"/>
      </w:r>
      <w:r w:rsidRPr="008525A5">
        <w:rPr>
          <w:rFonts w:ascii="Times New Roman" w:hAnsi="Times New Roman" w:cs="Times New Roman"/>
        </w:rPr>
        <w:t xml:space="preserve"> in reality they are little more than “shorthand devices best and most precisely invoked to contrast offenses that, as a matter of policy, may be punished despite the actor’s voluntary intoxication . . . with offenses that, also as a matter of policy, may not be punished in light of such intoxication.”</w:t>
      </w:r>
      <w:r w:rsidRPr="008525A5">
        <w:rPr>
          <w:rStyle w:val="FootnoteReference"/>
          <w:rFonts w:ascii="Times New Roman" w:hAnsi="Times New Roman" w:cs="Times New Roman"/>
        </w:rPr>
        <w:footnoteReference w:id="160"/>
      </w:r>
      <w:r w:rsidRPr="008525A5">
        <w:rPr>
          <w:rFonts w:ascii="Times New Roman" w:hAnsi="Times New Roman" w:cs="Times New Roman"/>
        </w:rPr>
        <w:t xml:space="preserve">  Lacking a clear or consistent </w:t>
      </w:r>
      <w:r w:rsidRPr="008525A5">
        <w:rPr>
          <w:rFonts w:ascii="Times New Roman" w:hAnsi="Times New Roman" w:cs="Times New Roman"/>
        </w:rPr>
        <w:lastRenderedPageBreak/>
        <w:t xml:space="preserve">framework to describe the relationship between </w:t>
      </w:r>
      <w:r w:rsidRPr="008525A5">
        <w:rPr>
          <w:rFonts w:ascii="Times New Roman" w:hAnsi="Times New Roman" w:cs="Times New Roman"/>
          <w:i/>
        </w:rPr>
        <w:t>mens rea</w:t>
      </w:r>
      <w:r w:rsidRPr="008525A5">
        <w:rPr>
          <w:rFonts w:ascii="Times New Roman" w:hAnsi="Times New Roman" w:cs="Times New Roman"/>
        </w:rPr>
        <w:t xml:space="preserve"> and intoxication</w:t>
      </w:r>
      <w:r w:rsidRPr="008525A5">
        <w:rPr>
          <w:rFonts w:ascii="Times New Roman" w:eastAsia="Times New Roman" w:hAnsi="Times New Roman" w:cs="Times New Roman"/>
        </w:rPr>
        <w:t>, however, judicial determinations typically lacked “even the pretense of a theoretical justification” or a “logical explanation.”</w:t>
      </w:r>
      <w:r w:rsidRPr="008525A5">
        <w:rPr>
          <w:rStyle w:val="FootnoteReference"/>
          <w:rFonts w:ascii="Times New Roman" w:hAnsi="Times New Roman" w:cs="Times New Roman"/>
        </w:rPr>
        <w:footnoteReference w:id="161"/>
      </w:r>
      <w:r w:rsidRPr="008525A5">
        <w:rPr>
          <w:rFonts w:ascii="Times New Roman" w:eastAsia="Times New Roman" w:hAnsi="Times New Roman" w:cs="Times New Roman"/>
        </w:rPr>
        <w:t xml:space="preserve">  </w:t>
      </w:r>
    </w:p>
    <w:p w14:paraId="0DAB7592" w14:textId="77777777" w:rsidR="00234B10" w:rsidRPr="008525A5" w:rsidRDefault="00234B10" w:rsidP="00234B10">
      <w:pPr>
        <w:ind w:firstLine="720"/>
        <w:jc w:val="both"/>
        <w:rPr>
          <w:rFonts w:ascii="Times New Roman" w:hAnsi="Times New Roman" w:cs="Times New Roman"/>
        </w:rPr>
      </w:pPr>
      <w:r w:rsidRPr="008525A5">
        <w:rPr>
          <w:rFonts w:ascii="Times New Roman" w:hAnsi="Times New Roman" w:cs="Times New Roman"/>
        </w:rPr>
        <w:t>With acceptance of element analysis in reform jurisdictions came a clearer and more nuanced understanding of the issues presented by an intoxicated actor.  Most importantly, element analysis highlights that—as with issues of accident, mistake, and ignorance—intoxication is only plausibly relevant when it negates the existence of one or more of the culpable mental states incorporated into the crime charged, which, as a practical matter, is possible for any subjective culpable mental state</w:t>
      </w:r>
      <w:r w:rsidRPr="008525A5">
        <w:rPr>
          <w:rStyle w:val="FootnoteReference"/>
          <w:rFonts w:ascii="Times New Roman" w:hAnsi="Times New Roman" w:cs="Times New Roman"/>
        </w:rPr>
        <w:footnoteReference w:id="162"/>
      </w:r>
      <w:r w:rsidRPr="008525A5">
        <w:rPr>
          <w:rFonts w:ascii="Times New Roman" w:hAnsi="Times New Roman" w:cs="Times New Roman"/>
        </w:rPr>
        <w:t>—for example, purpose,</w:t>
      </w:r>
      <w:r w:rsidRPr="008525A5">
        <w:rPr>
          <w:rStyle w:val="FootnoteReference"/>
          <w:rFonts w:ascii="Times New Roman" w:hAnsi="Times New Roman" w:cs="Times New Roman"/>
        </w:rPr>
        <w:footnoteReference w:id="163"/>
      </w:r>
      <w:r w:rsidRPr="008525A5">
        <w:rPr>
          <w:rFonts w:ascii="Times New Roman" w:hAnsi="Times New Roman" w:cs="Times New Roman"/>
        </w:rPr>
        <w:t xml:space="preserve"> knowledge,</w:t>
      </w:r>
      <w:r w:rsidRPr="008525A5">
        <w:rPr>
          <w:rStyle w:val="FootnoteReference"/>
          <w:rFonts w:ascii="Times New Roman" w:hAnsi="Times New Roman" w:cs="Times New Roman"/>
        </w:rPr>
        <w:footnoteReference w:id="164"/>
      </w:r>
      <w:r w:rsidRPr="008525A5">
        <w:rPr>
          <w:rFonts w:ascii="Times New Roman" w:hAnsi="Times New Roman" w:cs="Times New Roman"/>
        </w:rPr>
        <w:t xml:space="preserve"> or recklessness.</w:t>
      </w:r>
      <w:r w:rsidRPr="008525A5">
        <w:rPr>
          <w:rStyle w:val="FootnoteReference"/>
          <w:rFonts w:ascii="Times New Roman" w:hAnsi="Times New Roman" w:cs="Times New Roman"/>
        </w:rPr>
        <w:footnoteReference w:id="165"/>
      </w:r>
      <w:r w:rsidRPr="008525A5">
        <w:rPr>
          <w:rFonts w:ascii="Times New Roman" w:hAnsi="Times New Roman" w:cs="Times New Roman"/>
        </w:rPr>
        <w:t xml:space="preserve">  By clarifying that intoxication can plausibly negate the existence of any subjective culpable mental state, however, element analysis also reveals a fundamental tension presented by an intoxicated actor:  whereas that actor may not have been aware of a risk to a protected societal interest </w:t>
      </w:r>
      <w:r w:rsidRPr="008525A5">
        <w:rPr>
          <w:rFonts w:ascii="Times New Roman" w:hAnsi="Times New Roman" w:cs="Times New Roman"/>
          <w:i/>
        </w:rPr>
        <w:t xml:space="preserve">because of </w:t>
      </w:r>
      <w:r w:rsidRPr="008525A5">
        <w:rPr>
          <w:rFonts w:ascii="Times New Roman" w:hAnsi="Times New Roman" w:cs="Times New Roman"/>
        </w:rPr>
        <w:t>his or her</w:t>
      </w:r>
      <w:r w:rsidRPr="008525A5">
        <w:rPr>
          <w:rFonts w:ascii="Times New Roman" w:hAnsi="Times New Roman" w:cs="Times New Roman"/>
          <w:i/>
        </w:rPr>
        <w:t xml:space="preserve"> </w:t>
      </w:r>
      <w:r w:rsidRPr="008525A5">
        <w:rPr>
          <w:rFonts w:ascii="Times New Roman" w:hAnsi="Times New Roman" w:cs="Times New Roman"/>
        </w:rPr>
        <w:t>intoxicated state, getting intoxicated is itself a risky activity and thus intuitively seems like an inappropriate basis for exonerating an actor in some cases.</w:t>
      </w:r>
      <w:r w:rsidRPr="008525A5">
        <w:rPr>
          <w:rStyle w:val="FootnoteReference"/>
          <w:rFonts w:ascii="Times New Roman" w:hAnsi="Times New Roman" w:cs="Times New Roman"/>
        </w:rPr>
        <w:footnoteReference w:id="166"/>
      </w:r>
    </w:p>
    <w:p w14:paraId="05CA10B9" w14:textId="77777777" w:rsidR="00234B10" w:rsidRPr="008525A5" w:rsidRDefault="00234B10" w:rsidP="00234B10">
      <w:pPr>
        <w:ind w:firstLine="720"/>
        <w:jc w:val="both"/>
        <w:rPr>
          <w:rFonts w:ascii="Times New Roman" w:hAnsi="Times New Roman" w:cs="Times New Roman"/>
        </w:rPr>
      </w:pPr>
      <w:r w:rsidRPr="008525A5">
        <w:rPr>
          <w:rFonts w:ascii="Times New Roman" w:hAnsi="Times New Roman" w:cs="Times New Roman"/>
        </w:rPr>
        <w:t xml:space="preserve">Illustrative is the situation of a person who knowingly drinks a significant amount of alcohol at a house party, and thereafter, in a highly inebriated state, walks onto the patio, grabs a golf club, and begins hitting golf balls out of the yard, which—unbeknownst to the person given his intoxicated state—repeatedly shatter the windows of nearby homes, causing thousands of dollars in damage.  If this person is later charged with a property destruction offense that prohibits “recklessly damaging the property of another,” the person may argue that, due to the person’s intoxicated state, he or she lacked the awareness of a substantial risk of harm necessary to establish recklessness under the statute.  At the same time, however, </w:t>
      </w:r>
      <w:r w:rsidRPr="008525A5">
        <w:rPr>
          <w:rFonts w:ascii="Times New Roman" w:eastAsia="Times New Roman" w:hAnsi="Times New Roman" w:cs="Times New Roman"/>
        </w:rPr>
        <w:t xml:space="preserve">given the known risks associated with intoxicants, as well as the fact that the person has in effect culpably created the conditions of his own defense, it may be inappropriate </w:t>
      </w:r>
      <w:r w:rsidRPr="008525A5">
        <w:rPr>
          <w:rFonts w:ascii="Times New Roman" w:hAnsi="Times New Roman" w:cs="Times New Roman"/>
        </w:rPr>
        <w:t>to allow self-induced intoxication of this nature to constitute a means of exoneration.</w:t>
      </w:r>
      <w:r w:rsidRPr="008525A5">
        <w:rPr>
          <w:rStyle w:val="FootnoteReference"/>
          <w:rFonts w:ascii="Times New Roman" w:hAnsi="Times New Roman" w:cs="Times New Roman"/>
        </w:rPr>
        <w:footnoteReference w:id="167"/>
      </w:r>
      <w:r w:rsidRPr="008525A5">
        <w:rPr>
          <w:rFonts w:ascii="Times New Roman" w:hAnsi="Times New Roman" w:cs="Times New Roman"/>
        </w:rPr>
        <w:t xml:space="preserve"> </w:t>
      </w:r>
    </w:p>
    <w:p w14:paraId="33F042E7" w14:textId="77777777" w:rsidR="00234B10" w:rsidRPr="008525A5" w:rsidRDefault="00234B10" w:rsidP="00234B10">
      <w:pPr>
        <w:ind w:firstLine="720"/>
        <w:jc w:val="both"/>
        <w:rPr>
          <w:rFonts w:ascii="Times New Roman" w:hAnsi="Times New Roman" w:cs="Times New Roman"/>
        </w:rPr>
      </w:pPr>
      <w:r w:rsidRPr="008525A5">
        <w:rPr>
          <w:rFonts w:ascii="Times New Roman" w:hAnsi="Times New Roman" w:cs="Times New Roman"/>
        </w:rPr>
        <w:t xml:space="preserve">The drafters of the Model Penal Code, informed by the insights of element analysis, appreciated both the general nature of the relationship between intoxication and culpable mental states, as well as the specific tension that relationship could create under </w:t>
      </w:r>
      <w:r w:rsidRPr="008525A5">
        <w:rPr>
          <w:rFonts w:ascii="Times New Roman" w:hAnsi="Times New Roman" w:cs="Times New Roman"/>
        </w:rPr>
        <w:lastRenderedPageBreak/>
        <w:t>particular circumstances.</w:t>
      </w:r>
      <w:r w:rsidRPr="008525A5">
        <w:rPr>
          <w:rStyle w:val="FootnoteReference"/>
          <w:rFonts w:ascii="Times New Roman" w:hAnsi="Times New Roman" w:cs="Times New Roman"/>
        </w:rPr>
        <w:footnoteReference w:id="168"/>
      </w:r>
      <w:r w:rsidRPr="008525A5">
        <w:rPr>
          <w:rFonts w:ascii="Times New Roman" w:hAnsi="Times New Roman" w:cs="Times New Roman"/>
        </w:rPr>
        <w:t xml:space="preserve">  And they also appreciated the range of problems that judicial reliance on offense analysis had created for the common law of intoxication.</w:t>
      </w:r>
      <w:r w:rsidRPr="008525A5">
        <w:rPr>
          <w:rStyle w:val="FootnoteReference"/>
          <w:rFonts w:ascii="Times New Roman" w:hAnsi="Times New Roman" w:cs="Times New Roman"/>
        </w:rPr>
        <w:footnoteReference w:id="169"/>
      </w:r>
      <w:r w:rsidRPr="008525A5">
        <w:rPr>
          <w:rFonts w:ascii="Times New Roman" w:hAnsi="Times New Roman" w:cs="Times New Roman"/>
        </w:rPr>
        <w:t xml:space="preserve">  </w:t>
      </w:r>
    </w:p>
    <w:p w14:paraId="23436C84" w14:textId="77777777" w:rsidR="00234B10" w:rsidRPr="008525A5" w:rsidRDefault="00234B10" w:rsidP="00234B10">
      <w:pPr>
        <w:ind w:firstLine="720"/>
        <w:jc w:val="both"/>
        <w:rPr>
          <w:rFonts w:ascii="Times New Roman" w:eastAsia="Times New Roman" w:hAnsi="Times New Roman" w:cs="Times New Roman"/>
        </w:rPr>
      </w:pPr>
      <w:r w:rsidRPr="008525A5">
        <w:rPr>
          <w:rFonts w:ascii="Times New Roman" w:hAnsi="Times New Roman" w:cs="Times New Roman"/>
        </w:rPr>
        <w:t xml:space="preserve">The drafters’ solution was the creation of a legislative framework comprised of an </w:t>
      </w:r>
      <w:r w:rsidRPr="008525A5">
        <w:rPr>
          <w:rFonts w:ascii="Times New Roman" w:eastAsia="Times New Roman" w:hAnsi="Times New Roman" w:cs="Times New Roman"/>
        </w:rPr>
        <w:t xml:space="preserve">imputation approach to intoxication, which generally accepted that evidence of intoxication could be presented whenever relevant to negating the existence of a culpable mental state.  However, the framework also provided that where self-induced intoxication was at issue, proof that </w:t>
      </w:r>
      <w:r w:rsidRPr="008525A5">
        <w:rPr>
          <w:rFonts w:ascii="Times New Roman" w:hAnsi="Times New Roman" w:cs="Times New Roman"/>
        </w:rPr>
        <w:t>the actor would have been aware of a risk had he or she been sober could provide an alternative basis for establishing recklessness</w:t>
      </w:r>
      <w:r w:rsidRPr="008525A5">
        <w:rPr>
          <w:rFonts w:ascii="Times New Roman" w:eastAsia="Times New Roman" w:hAnsi="Times New Roman" w:cs="Times New Roman"/>
        </w:rPr>
        <w:t>.</w:t>
      </w:r>
      <w:r w:rsidRPr="008525A5">
        <w:rPr>
          <w:rStyle w:val="FootnoteReference"/>
          <w:rFonts w:ascii="Times New Roman" w:eastAsia="Times New Roman" w:hAnsi="Times New Roman" w:cs="Times New Roman"/>
        </w:rPr>
        <w:footnoteReference w:id="170"/>
      </w:r>
    </w:p>
    <w:p w14:paraId="6CA6BA33" w14:textId="77777777" w:rsidR="00234B10" w:rsidRPr="008525A5" w:rsidRDefault="00234B10" w:rsidP="00234B10">
      <w:pPr>
        <w:ind w:firstLine="720"/>
        <w:jc w:val="both"/>
        <w:rPr>
          <w:rFonts w:ascii="Times New Roman" w:hAnsi="Times New Roman" w:cs="Times New Roman"/>
        </w:rPr>
      </w:pPr>
      <w:r w:rsidRPr="008525A5">
        <w:rPr>
          <w:rFonts w:ascii="Times New Roman" w:eastAsia="Times New Roman" w:hAnsi="Times New Roman" w:cs="Times New Roman"/>
        </w:rPr>
        <w:t>This approach is implemented through Model Penal Code § 2.08.</w:t>
      </w:r>
      <w:r w:rsidRPr="008525A5">
        <w:rPr>
          <w:rStyle w:val="FootnoteReference"/>
          <w:rFonts w:ascii="Times New Roman" w:eastAsia="Times New Roman" w:hAnsi="Times New Roman" w:cs="Times New Roman"/>
        </w:rPr>
        <w:t xml:space="preserve"> </w:t>
      </w:r>
      <w:r w:rsidRPr="008525A5">
        <w:rPr>
          <w:rFonts w:ascii="Times New Roman" w:eastAsia="Times New Roman" w:hAnsi="Times New Roman" w:cs="Times New Roman"/>
        </w:rPr>
        <w:t xml:space="preserve"> Model Penal Code § 2.08(1) establishes that intoxication “is not a defense unless it negatives an element of the offense.”  Though framed in the negative, this provision essentially recognizes that intoxication, whether self-induced or involuntary, may always serve as an absent element defense whenever it logically precludes the government from meeting its burden.  However, </w:t>
      </w:r>
      <w:r w:rsidRPr="008525A5">
        <w:rPr>
          <w:rFonts w:ascii="Times New Roman" w:hAnsi="Times New Roman" w:cs="Times New Roman"/>
        </w:rPr>
        <w:t xml:space="preserve">Model Penal Code § 2.08(2) then creates an exception to this rule as it pertains to crimes defined in terms of recklessness.  That rule reads as follows:  </w:t>
      </w:r>
    </w:p>
    <w:p w14:paraId="534223D9" w14:textId="77777777" w:rsidR="00234B10" w:rsidRPr="008525A5" w:rsidRDefault="00234B10" w:rsidP="00234B10">
      <w:pPr>
        <w:ind w:firstLine="720"/>
        <w:jc w:val="both"/>
        <w:rPr>
          <w:rFonts w:ascii="Times New Roman" w:hAnsi="Times New Roman" w:cs="Times New Roman"/>
        </w:rPr>
      </w:pPr>
    </w:p>
    <w:p w14:paraId="2B661646" w14:textId="77777777" w:rsidR="00234B10" w:rsidRPr="008525A5" w:rsidRDefault="00234B10" w:rsidP="00234B10">
      <w:pPr>
        <w:ind w:left="720" w:right="720"/>
        <w:jc w:val="both"/>
        <w:rPr>
          <w:rFonts w:ascii="Times New Roman" w:hAnsi="Times New Roman" w:cs="Times New Roman"/>
        </w:rPr>
      </w:pPr>
      <w:r w:rsidRPr="008525A5">
        <w:rPr>
          <w:rFonts w:ascii="Times New Roman" w:hAnsi="Times New Roman" w:cs="Times New Roman"/>
        </w:rPr>
        <w:t>When recklessness establishes an element of the offense, if the actor, due to self-induced intoxication, is unaware of a risk of which he would have been aware had he been sober, such unawareness is immaterial.</w:t>
      </w:r>
      <w:r w:rsidRPr="008525A5">
        <w:rPr>
          <w:rStyle w:val="FootnoteReference"/>
          <w:rFonts w:ascii="Times New Roman" w:hAnsi="Times New Roman" w:cs="Times New Roman"/>
        </w:rPr>
        <w:footnoteReference w:id="171"/>
      </w:r>
    </w:p>
    <w:p w14:paraId="06713820" w14:textId="77777777" w:rsidR="00234B10" w:rsidRPr="008525A5" w:rsidRDefault="00234B10" w:rsidP="00234B10">
      <w:pPr>
        <w:ind w:firstLine="720"/>
        <w:jc w:val="both"/>
        <w:rPr>
          <w:rFonts w:ascii="Times New Roman" w:eastAsia="Times New Roman" w:hAnsi="Times New Roman" w:cs="Times New Roman"/>
        </w:rPr>
      </w:pPr>
    </w:p>
    <w:p w14:paraId="4082DC0C" w14:textId="77777777" w:rsidR="00234B10" w:rsidRPr="008525A5" w:rsidRDefault="00234B10" w:rsidP="00234B10">
      <w:pPr>
        <w:jc w:val="both"/>
        <w:rPr>
          <w:rFonts w:ascii="Times New Roman" w:eastAsia="Times New Roman" w:hAnsi="Times New Roman" w:cs="Times New Roman"/>
        </w:rPr>
      </w:pPr>
      <w:r w:rsidRPr="008525A5">
        <w:rPr>
          <w:rFonts w:ascii="Times New Roman" w:eastAsia="Times New Roman" w:hAnsi="Times New Roman" w:cs="Times New Roman"/>
        </w:rPr>
        <w:t xml:space="preserve">In practical effect, </w:t>
      </w:r>
      <w:r w:rsidRPr="008525A5">
        <w:rPr>
          <w:rFonts w:ascii="Times New Roman" w:hAnsi="Times New Roman" w:cs="Times New Roman"/>
        </w:rPr>
        <w:t>this provision “</w:t>
      </w:r>
      <w:r w:rsidRPr="008525A5">
        <w:rPr>
          <w:rFonts w:ascii="Times New Roman" w:eastAsia="Times New Roman" w:hAnsi="Times New Roman" w:cs="Times New Roman"/>
        </w:rPr>
        <w:t xml:space="preserve">boosts the negligence of voluntarily intoxicated persons” at the time of their conduct “to the culpability of recklessness,” subject to a </w:t>
      </w:r>
      <w:r w:rsidRPr="008525A5">
        <w:rPr>
          <w:rFonts w:ascii="Times New Roman" w:eastAsia="Times New Roman" w:hAnsi="Times New Roman" w:cs="Times New Roman"/>
        </w:rPr>
        <w:lastRenderedPageBreak/>
        <w:t xml:space="preserve">causation limitation, i.e., the accused’s intoxicated state must have been the </w:t>
      </w:r>
      <w:r w:rsidRPr="008525A5">
        <w:rPr>
          <w:rFonts w:ascii="Times New Roman" w:eastAsia="Times New Roman" w:hAnsi="Times New Roman" w:cs="Times New Roman"/>
          <w:i/>
        </w:rPr>
        <w:t xml:space="preserve">cause of her unawareness </w:t>
      </w:r>
      <w:r w:rsidRPr="008525A5">
        <w:rPr>
          <w:rFonts w:ascii="Times New Roman" w:eastAsia="Times New Roman" w:hAnsi="Times New Roman" w:cs="Times New Roman"/>
        </w:rPr>
        <w:t>in order to activate the rule.</w:t>
      </w:r>
      <w:r w:rsidRPr="008525A5">
        <w:rPr>
          <w:rStyle w:val="FootnoteReference"/>
          <w:rFonts w:ascii="Times New Roman" w:eastAsia="Times New Roman" w:hAnsi="Times New Roman" w:cs="Times New Roman"/>
        </w:rPr>
        <w:footnoteReference w:id="172"/>
      </w:r>
      <w:r w:rsidRPr="008525A5">
        <w:rPr>
          <w:rFonts w:ascii="Times New Roman" w:eastAsia="Times New Roman" w:hAnsi="Times New Roman" w:cs="Times New Roman"/>
        </w:rPr>
        <w:t xml:space="preserve"> </w:t>
      </w:r>
      <w:r w:rsidRPr="008525A5">
        <w:rPr>
          <w:rFonts w:ascii="Times New Roman" w:eastAsia="Times New Roman" w:hAnsi="Times New Roman" w:cs="Times New Roman"/>
        </w:rPr>
        <w:tab/>
      </w:r>
    </w:p>
    <w:p w14:paraId="77408994" w14:textId="77777777" w:rsidR="00234B10" w:rsidRPr="008525A5" w:rsidRDefault="00234B10" w:rsidP="00234B10">
      <w:pPr>
        <w:jc w:val="both"/>
        <w:rPr>
          <w:rFonts w:ascii="Times New Roman" w:hAnsi="Times New Roman" w:cs="Times New Roman"/>
        </w:rPr>
      </w:pPr>
      <w:r w:rsidRPr="008525A5">
        <w:rPr>
          <w:rFonts w:ascii="Times New Roman" w:eastAsia="Times New Roman" w:hAnsi="Times New Roman" w:cs="Times New Roman"/>
        </w:rPr>
        <w:tab/>
        <w:t xml:space="preserve">The Model Penal Code drafters believed that the foregoing approach would provide the basis for a </w:t>
      </w:r>
      <w:r w:rsidRPr="008525A5">
        <w:rPr>
          <w:rFonts w:ascii="Times New Roman" w:hAnsi="Times New Roman" w:cs="Times New Roman"/>
        </w:rPr>
        <w:t>clearer and more principled treatment of intoxication claims than was otherwise evident in the common law.  At the same time, however, the approach they devised was explicitly intended to approximate the prevailing common law trends.  As the drafters observed:</w:t>
      </w:r>
    </w:p>
    <w:p w14:paraId="01EAEF13" w14:textId="77777777" w:rsidR="00234B10" w:rsidRPr="008525A5" w:rsidRDefault="00234B10" w:rsidP="00234B10">
      <w:pPr>
        <w:jc w:val="both"/>
        <w:rPr>
          <w:rFonts w:ascii="Times New Roman" w:hAnsi="Times New Roman" w:cs="Times New Roman"/>
        </w:rPr>
      </w:pPr>
    </w:p>
    <w:p w14:paraId="2CE26C91" w14:textId="77777777" w:rsidR="00234B10" w:rsidRPr="008525A5" w:rsidRDefault="00234B10" w:rsidP="00234B10">
      <w:pPr>
        <w:ind w:left="720" w:right="810"/>
        <w:jc w:val="both"/>
        <w:rPr>
          <w:rFonts w:ascii="Times New Roman" w:hAnsi="Times New Roman" w:cs="Times New Roman"/>
        </w:rPr>
      </w:pPr>
      <w:r w:rsidRPr="008525A5">
        <w:rPr>
          <w:rFonts w:ascii="Times New Roman" w:hAnsi="Times New Roman" w:cs="Times New Roman"/>
        </w:rPr>
        <w:t>To the extent [judicial decisions] have given a concrete content to the[] vague conceptions [of specific intent and general intent], the net effect of this rules seems to have come to this:  when purpose or knowledge . . . must be proved as an element of the offense, intoxication may generally be adduced in disproof if it is logically relevant.  When, on the other hand, recklessness or negligence . . . suffices to establish the offense, an exculpation based on intoxication is precluded by the law.</w:t>
      </w:r>
      <w:r w:rsidRPr="008525A5">
        <w:rPr>
          <w:rStyle w:val="FootnoteReference"/>
          <w:rFonts w:ascii="Times New Roman" w:hAnsi="Times New Roman" w:cs="Times New Roman"/>
        </w:rPr>
        <w:footnoteReference w:id="173"/>
      </w:r>
      <w:r w:rsidRPr="008525A5">
        <w:rPr>
          <w:rFonts w:ascii="Times New Roman" w:hAnsi="Times New Roman" w:cs="Times New Roman"/>
        </w:rPr>
        <w:t xml:space="preserve">   </w:t>
      </w:r>
    </w:p>
    <w:p w14:paraId="056BC728" w14:textId="77777777" w:rsidR="00234B10" w:rsidRPr="008525A5" w:rsidRDefault="00234B10" w:rsidP="00234B10">
      <w:pPr>
        <w:jc w:val="both"/>
        <w:rPr>
          <w:rFonts w:ascii="Times New Roman" w:hAnsi="Times New Roman" w:cs="Times New Roman"/>
        </w:rPr>
      </w:pPr>
      <w:r w:rsidRPr="008525A5">
        <w:rPr>
          <w:rFonts w:ascii="Times New Roman" w:hAnsi="Times New Roman" w:cs="Times New Roman"/>
        </w:rPr>
        <w:t xml:space="preserve">  </w:t>
      </w:r>
    </w:p>
    <w:p w14:paraId="12C3F0CC" w14:textId="77777777" w:rsidR="00234B10" w:rsidRPr="008525A5" w:rsidRDefault="00234B10" w:rsidP="00234B10">
      <w:pPr>
        <w:jc w:val="both"/>
        <w:rPr>
          <w:rFonts w:ascii="Times New Roman" w:hAnsi="Times New Roman" w:cs="Times New Roman"/>
        </w:rPr>
      </w:pPr>
      <w:r w:rsidRPr="008525A5">
        <w:rPr>
          <w:rFonts w:ascii="Times New Roman" w:hAnsi="Times New Roman" w:cs="Times New Roman"/>
        </w:rPr>
        <w:tab/>
        <w:t>Viewed through the lens of the common law, then, the logical relevance test in Model Penal Code § 2.08(1) roughly approximates the specific intent rule governing intoxication claims, while the rule of reckless imputation in Model Penal Code § 2.08(2) roughly approximates the general intent rule—an approximation that has been recognized by a range of legal authorities.</w:t>
      </w:r>
      <w:r w:rsidRPr="008525A5">
        <w:rPr>
          <w:rStyle w:val="FootnoteReference"/>
          <w:rFonts w:ascii="Times New Roman" w:hAnsi="Times New Roman" w:cs="Times New Roman"/>
        </w:rPr>
        <w:footnoteReference w:id="174"/>
      </w:r>
      <w:r w:rsidRPr="008525A5">
        <w:rPr>
          <w:rFonts w:ascii="Times New Roman" w:hAnsi="Times New Roman" w:cs="Times New Roman"/>
        </w:rPr>
        <w:t xml:space="preserve"> </w:t>
      </w:r>
    </w:p>
    <w:p w14:paraId="01F97C7C" w14:textId="77777777" w:rsidR="00234B10" w:rsidRPr="008525A5" w:rsidRDefault="00234B10" w:rsidP="00234B10">
      <w:pPr>
        <w:jc w:val="both"/>
        <w:rPr>
          <w:rFonts w:ascii="Times New Roman" w:eastAsia="Times New Roman" w:hAnsi="Times New Roman" w:cs="Times New Roman"/>
        </w:rPr>
      </w:pPr>
      <w:r w:rsidRPr="008525A5">
        <w:rPr>
          <w:rFonts w:ascii="Times New Roman" w:hAnsi="Times New Roman" w:cs="Times New Roman"/>
        </w:rPr>
        <w:tab/>
      </w:r>
      <w:r w:rsidRPr="008525A5">
        <w:rPr>
          <w:rFonts w:ascii="Times New Roman" w:eastAsia="Times New Roman" w:hAnsi="Times New Roman" w:cs="Times New Roman"/>
        </w:rPr>
        <w:t xml:space="preserve">The imputation approach to intoxication developed by the Model Penal Code has been quite influential.  </w:t>
      </w:r>
      <w:r w:rsidRPr="008525A5">
        <w:rPr>
          <w:rFonts w:ascii="Times New Roman" w:hAnsi="Times New Roman" w:cs="Times New Roman"/>
        </w:rPr>
        <w:t xml:space="preserve">A substantial number of reform jurisdictions—as well as all major </w:t>
      </w:r>
      <w:r w:rsidRPr="008525A5">
        <w:rPr>
          <w:rFonts w:ascii="Times New Roman" w:hAnsi="Times New Roman" w:cs="Times New Roman"/>
        </w:rPr>
        <w:lastRenderedPageBreak/>
        <w:t>model codes and recent comprehensive code reform projects—codify comparable provisions.</w:t>
      </w:r>
      <w:r w:rsidRPr="008525A5">
        <w:rPr>
          <w:rStyle w:val="FootnoteReference"/>
          <w:rFonts w:ascii="Times New Roman" w:hAnsi="Times New Roman" w:cs="Times New Roman"/>
        </w:rPr>
        <w:footnoteReference w:id="175"/>
      </w:r>
      <w:r w:rsidRPr="008525A5">
        <w:rPr>
          <w:rFonts w:ascii="Times New Roman" w:hAnsi="Times New Roman" w:cs="Times New Roman"/>
        </w:rPr>
        <w:t xml:space="preserve">  Likewise, </w:t>
      </w:r>
      <w:r w:rsidRPr="008525A5">
        <w:rPr>
          <w:rFonts w:ascii="Times New Roman" w:eastAsia="Times New Roman" w:hAnsi="Times New Roman" w:cs="Times New Roman"/>
        </w:rPr>
        <w:t>“the majority of cases in America support the creation of a special rule relating to intoxication, so that, if the only reason why the defendant does not realize the riskiness of his conduct is that he is too intoxicated to realize it, he is guilty of the recklessness which the crime requires.”</w:t>
      </w:r>
      <w:r w:rsidRPr="008525A5">
        <w:rPr>
          <w:rStyle w:val="FootnoteReference"/>
          <w:rFonts w:ascii="Times New Roman" w:eastAsia="Times New Roman" w:hAnsi="Times New Roman" w:cs="Times New Roman"/>
        </w:rPr>
        <w:footnoteReference w:id="176"/>
      </w:r>
      <w:r w:rsidRPr="008525A5">
        <w:rPr>
          <w:rFonts w:ascii="Times New Roman" w:eastAsia="Times New Roman" w:hAnsi="Times New Roman" w:cs="Times New Roman"/>
        </w:rPr>
        <w:t xml:space="preserve">  </w:t>
      </w:r>
    </w:p>
    <w:p w14:paraId="5B294144" w14:textId="77777777" w:rsidR="00234B10" w:rsidRPr="008525A5" w:rsidRDefault="00234B10" w:rsidP="00234B10">
      <w:pPr>
        <w:jc w:val="both"/>
        <w:rPr>
          <w:rFonts w:ascii="Times New Roman" w:eastAsia="Times New Roman" w:hAnsi="Times New Roman" w:cs="Times New Roman"/>
        </w:rPr>
      </w:pPr>
      <w:r w:rsidRPr="008525A5">
        <w:rPr>
          <w:rFonts w:ascii="Times New Roman" w:eastAsia="Times New Roman" w:hAnsi="Times New Roman" w:cs="Times New Roman"/>
        </w:rPr>
        <w:tab/>
        <w:t>Nevertheless, adherence to the imputation approach is by no means universal among reform jurisdictions.  For example, a</w:t>
      </w:r>
      <w:r w:rsidRPr="008525A5">
        <w:rPr>
          <w:rFonts w:ascii="Times New Roman" w:hAnsi="Times New Roman" w:cs="Times New Roman"/>
        </w:rPr>
        <w:t xml:space="preserve"> significant plurality followed a different legislative path to addressing intoxication—what might be referred to as the “evidentiary approach.”</w:t>
      </w:r>
      <w:r w:rsidRPr="008525A5">
        <w:rPr>
          <w:rStyle w:val="FootnoteReference"/>
          <w:rFonts w:ascii="Times New Roman" w:eastAsia="Times New Roman" w:hAnsi="Times New Roman" w:cs="Times New Roman"/>
        </w:rPr>
        <w:footnoteReference w:id="177"/>
      </w:r>
      <w:r w:rsidRPr="008525A5">
        <w:rPr>
          <w:rFonts w:ascii="Times New Roman" w:hAnsi="Times New Roman" w:cs="Times New Roman"/>
        </w:rPr>
        <w:t xml:space="preserve">   At the heart of the evidentiary approach is an evidentiary exclusion, which</w:t>
      </w:r>
      <w:r w:rsidRPr="008525A5">
        <w:rPr>
          <w:rFonts w:ascii="Times New Roman" w:eastAsia="Times New Roman" w:hAnsi="Times New Roman" w:cs="Times New Roman"/>
        </w:rPr>
        <w:t xml:space="preserve"> broadly limits the presentation of evidence regarding the voluntary intoxication of an accused as it pertains to a required culpable mental state.</w:t>
      </w:r>
      <w:r w:rsidRPr="008525A5">
        <w:rPr>
          <w:rStyle w:val="FootnoteReference"/>
          <w:rFonts w:ascii="Times New Roman" w:eastAsia="Times New Roman" w:hAnsi="Times New Roman" w:cs="Times New Roman"/>
        </w:rPr>
        <w:footnoteReference w:id="178"/>
      </w:r>
      <w:r w:rsidRPr="008525A5">
        <w:rPr>
          <w:rFonts w:ascii="Times New Roman" w:eastAsia="Times New Roman" w:hAnsi="Times New Roman" w:cs="Times New Roman"/>
        </w:rPr>
        <w:t xml:space="preserve">   </w:t>
      </w:r>
    </w:p>
    <w:p w14:paraId="58B9AB97" w14:textId="77777777" w:rsidR="00234B10" w:rsidRPr="008525A5" w:rsidRDefault="00234B10" w:rsidP="00234B10">
      <w:pPr>
        <w:jc w:val="both"/>
        <w:rPr>
          <w:rFonts w:ascii="Times New Roman" w:hAnsi="Times New Roman" w:cs="Times New Roman"/>
        </w:rPr>
      </w:pPr>
      <w:r w:rsidRPr="008525A5">
        <w:rPr>
          <w:rFonts w:ascii="Times New Roman" w:eastAsia="Times New Roman" w:hAnsi="Times New Roman" w:cs="Times New Roman"/>
        </w:rPr>
        <w:tab/>
      </w:r>
      <w:r w:rsidRPr="008525A5">
        <w:rPr>
          <w:rFonts w:ascii="Times New Roman" w:hAnsi="Times New Roman" w:cs="Times New Roman"/>
        </w:rPr>
        <w:t>Illustrative is § 45-2-203 of the Montana Criminal Code, which establishes that “</w:t>
      </w:r>
      <w:r w:rsidRPr="008525A5">
        <w:rPr>
          <w:rFonts w:ascii="Times New Roman" w:eastAsia="Times New Roman" w:hAnsi="Times New Roman" w:cs="Times New Roman"/>
        </w:rPr>
        <w:t>an intoxicated condition . . . may not be taken into consideration in determining the existence of a mental state that is an element of the offense.”</w:t>
      </w:r>
      <w:r w:rsidRPr="008525A5">
        <w:rPr>
          <w:rStyle w:val="FootnoteReference"/>
          <w:rFonts w:ascii="Times New Roman" w:eastAsia="Times New Roman" w:hAnsi="Times New Roman" w:cs="Times New Roman"/>
        </w:rPr>
        <w:footnoteReference w:id="179"/>
      </w:r>
      <w:r w:rsidRPr="008525A5">
        <w:rPr>
          <w:rFonts w:ascii="Times New Roman" w:eastAsia="Times New Roman" w:hAnsi="Times New Roman" w:cs="Times New Roman"/>
        </w:rPr>
        <w:t xml:space="preserve">  Or, similarly, consider § 702-230 of the Hawaii Criminal Code, which establishes that “[e]vidence of self-induced intoxication of the defendant is not admissible to negative the state of mind sufficient to establish an element of the offense.”</w:t>
      </w:r>
      <w:r w:rsidRPr="008525A5">
        <w:rPr>
          <w:rFonts w:ascii="Times New Roman" w:eastAsia="Times New Roman" w:hAnsi="Times New Roman" w:cs="Times New Roman"/>
          <w:vertAlign w:val="superscript"/>
        </w:rPr>
        <w:footnoteReference w:id="180"/>
      </w:r>
      <w:r w:rsidRPr="008525A5">
        <w:rPr>
          <w:rFonts w:ascii="Times New Roman" w:eastAsia="Times New Roman" w:hAnsi="Times New Roman" w:cs="Times New Roman"/>
        </w:rPr>
        <w:t xml:space="preserve">  </w:t>
      </w:r>
    </w:p>
    <w:p w14:paraId="65F8A12F" w14:textId="77777777" w:rsidR="00234B10" w:rsidRPr="008525A5" w:rsidRDefault="00234B10" w:rsidP="00234B10">
      <w:pPr>
        <w:jc w:val="both"/>
        <w:rPr>
          <w:rFonts w:ascii="Times New Roman" w:hAnsi="Times New Roman" w:cs="Times New Roman"/>
        </w:rPr>
      </w:pPr>
      <w:r w:rsidRPr="008525A5">
        <w:rPr>
          <w:rFonts w:ascii="Times New Roman" w:eastAsia="Times New Roman" w:hAnsi="Times New Roman" w:cs="Times New Roman"/>
        </w:rPr>
        <w:tab/>
        <w:t xml:space="preserve">Generally speaking, these statutes dictate that a </w:t>
      </w:r>
      <w:r w:rsidRPr="008525A5">
        <w:rPr>
          <w:rFonts w:ascii="Times New Roman" w:hAnsi="Times New Roman" w:cs="Times New Roman"/>
        </w:rPr>
        <w:t>defendant may not present, and the jury may not consider, intoxication evidence for the purpose of disproving any kind of culpable mental state</w:t>
      </w:r>
      <w:r w:rsidRPr="008525A5">
        <w:rPr>
          <w:rStyle w:val="FootnoteReference"/>
          <w:rFonts w:ascii="Times New Roman" w:hAnsi="Times New Roman" w:cs="Times New Roman"/>
        </w:rPr>
        <w:footnoteReference w:id="181"/>
      </w:r>
      <w:r w:rsidRPr="008525A5">
        <w:rPr>
          <w:rFonts w:ascii="Times New Roman" w:hAnsi="Times New Roman" w:cs="Times New Roman"/>
        </w:rPr>
        <w:t>—though it should be noted that some reform jurisdictions which otherwise subscribe to the evidentiary approach make exceptions for particular culpable mental states or particular crimes.</w:t>
      </w:r>
      <w:r w:rsidRPr="008525A5">
        <w:rPr>
          <w:rStyle w:val="FootnoteReference"/>
          <w:rFonts w:ascii="Times New Roman" w:hAnsi="Times New Roman" w:cs="Times New Roman"/>
        </w:rPr>
        <w:footnoteReference w:id="182"/>
      </w:r>
      <w:r w:rsidRPr="008525A5">
        <w:rPr>
          <w:rFonts w:ascii="Times New Roman" w:hAnsi="Times New Roman" w:cs="Times New Roman"/>
        </w:rPr>
        <w:t xml:space="preserve">  Whatever the scope of these general provisions, however, the evidentiary limitations they apply share three similar implications.  </w:t>
      </w:r>
    </w:p>
    <w:p w14:paraId="0E4C8668" w14:textId="77777777" w:rsidR="00234B10" w:rsidRPr="008525A5" w:rsidRDefault="00234B10" w:rsidP="00234B10">
      <w:pPr>
        <w:jc w:val="both"/>
        <w:rPr>
          <w:rFonts w:ascii="Times New Roman" w:eastAsia="Times New Roman" w:hAnsi="Times New Roman" w:cs="Times New Roman"/>
        </w:rPr>
      </w:pPr>
      <w:r w:rsidRPr="008525A5">
        <w:rPr>
          <w:rFonts w:ascii="Times New Roman" w:hAnsi="Times New Roman" w:cs="Times New Roman"/>
        </w:rPr>
        <w:lastRenderedPageBreak/>
        <w:tab/>
        <w:t xml:space="preserve">First, whereas the limitation </w:t>
      </w:r>
      <w:r w:rsidRPr="008525A5">
        <w:rPr>
          <w:rFonts w:ascii="Times New Roman" w:hAnsi="Times New Roman" w:cs="Times New Roman"/>
          <w:i/>
        </w:rPr>
        <w:t xml:space="preserve">does </w:t>
      </w:r>
      <w:r w:rsidRPr="008525A5">
        <w:rPr>
          <w:rFonts w:ascii="Times New Roman" w:hAnsi="Times New Roman" w:cs="Times New Roman"/>
        </w:rPr>
        <w:t xml:space="preserve">preclude the defense from rebutting the government’s burden by relying upon evidence that she was intoxicated, it </w:t>
      </w:r>
      <w:r w:rsidRPr="008525A5">
        <w:rPr>
          <w:rFonts w:ascii="Times New Roman" w:eastAsia="Times New Roman" w:hAnsi="Times New Roman" w:cs="Times New Roman"/>
          <w:i/>
        </w:rPr>
        <w:t>does not</w:t>
      </w:r>
      <w:r w:rsidRPr="008525A5">
        <w:rPr>
          <w:rFonts w:ascii="Times New Roman" w:eastAsia="Times New Roman" w:hAnsi="Times New Roman" w:cs="Times New Roman"/>
        </w:rPr>
        <w:t xml:space="preserve"> prevent the government from using evidence of intoxication to show that a defendant possessed a required culpable mental state for an offense.</w:t>
      </w:r>
      <w:r w:rsidRPr="008525A5">
        <w:rPr>
          <w:rStyle w:val="FootnoteReference"/>
          <w:rFonts w:ascii="Times New Roman" w:eastAsia="Times New Roman" w:hAnsi="Times New Roman" w:cs="Times New Roman"/>
        </w:rPr>
        <w:footnoteReference w:id="183"/>
      </w:r>
      <w:r w:rsidRPr="008525A5">
        <w:rPr>
          <w:rFonts w:ascii="Times New Roman" w:eastAsia="Times New Roman" w:hAnsi="Times New Roman" w:cs="Times New Roman"/>
        </w:rPr>
        <w:t xml:space="preserve">  </w:t>
      </w:r>
    </w:p>
    <w:p w14:paraId="28CD00B3" w14:textId="77777777" w:rsidR="00234B10" w:rsidRPr="008525A5" w:rsidRDefault="00234B10" w:rsidP="00234B10">
      <w:pPr>
        <w:jc w:val="both"/>
        <w:rPr>
          <w:rFonts w:ascii="Times New Roman" w:eastAsia="Times New Roman" w:hAnsi="Times New Roman" w:cs="Times New Roman"/>
        </w:rPr>
      </w:pPr>
      <w:r w:rsidRPr="008525A5">
        <w:rPr>
          <w:rFonts w:ascii="Times New Roman" w:eastAsia="Times New Roman" w:hAnsi="Times New Roman" w:cs="Times New Roman"/>
        </w:rPr>
        <w:tab/>
        <w:t xml:space="preserve">Second, the </w:t>
      </w:r>
      <w:r w:rsidRPr="008525A5">
        <w:rPr>
          <w:rFonts w:ascii="Times New Roman" w:hAnsi="Times New Roman" w:cs="Times New Roman"/>
        </w:rPr>
        <w:t xml:space="preserve">limitation </w:t>
      </w:r>
      <w:r w:rsidRPr="008525A5">
        <w:rPr>
          <w:rFonts w:ascii="Times New Roman" w:hAnsi="Times New Roman" w:cs="Times New Roman"/>
          <w:i/>
        </w:rPr>
        <w:t>does not</w:t>
      </w:r>
      <w:r w:rsidRPr="008525A5">
        <w:rPr>
          <w:rFonts w:ascii="Times New Roman" w:hAnsi="Times New Roman" w:cs="Times New Roman"/>
        </w:rPr>
        <w:t xml:space="preserve"> preclude </w:t>
      </w:r>
      <w:r w:rsidRPr="008525A5">
        <w:rPr>
          <w:rFonts w:ascii="Times New Roman" w:eastAsia="Times New Roman" w:hAnsi="Times New Roman" w:cs="Times New Roman"/>
        </w:rPr>
        <w:t xml:space="preserve">the government or defense from presenting proof of self-induced intoxication to show that the accused either did, or did not, commit the </w:t>
      </w:r>
      <w:r w:rsidRPr="008525A5">
        <w:rPr>
          <w:rFonts w:ascii="Times New Roman" w:eastAsia="Times New Roman" w:hAnsi="Times New Roman" w:cs="Times New Roman"/>
          <w:i/>
          <w:iCs/>
        </w:rPr>
        <w:t>actus reus</w:t>
      </w:r>
      <w:r w:rsidRPr="008525A5">
        <w:rPr>
          <w:rFonts w:ascii="Times New Roman" w:eastAsia="Times New Roman" w:hAnsi="Times New Roman" w:cs="Times New Roman"/>
        </w:rPr>
        <w:t xml:space="preserve"> of the offense.</w:t>
      </w:r>
      <w:r w:rsidRPr="008525A5">
        <w:rPr>
          <w:rStyle w:val="FootnoteReference"/>
          <w:rFonts w:ascii="Times New Roman" w:eastAsia="Times New Roman" w:hAnsi="Times New Roman" w:cs="Times New Roman"/>
        </w:rPr>
        <w:footnoteReference w:id="184"/>
      </w:r>
      <w:r w:rsidRPr="008525A5">
        <w:rPr>
          <w:rFonts w:ascii="Times New Roman" w:eastAsia="Times New Roman" w:hAnsi="Times New Roman" w:cs="Times New Roman"/>
        </w:rPr>
        <w:t xml:space="preserve"> </w:t>
      </w:r>
    </w:p>
    <w:p w14:paraId="5BA0A05A" w14:textId="77777777" w:rsidR="00234B10" w:rsidRPr="008525A5" w:rsidRDefault="00234B10" w:rsidP="00234B10">
      <w:pPr>
        <w:jc w:val="both"/>
        <w:rPr>
          <w:rFonts w:ascii="Times New Roman" w:eastAsia="Times New Roman" w:hAnsi="Times New Roman" w:cs="Times New Roman"/>
        </w:rPr>
      </w:pPr>
      <w:r w:rsidRPr="008525A5">
        <w:rPr>
          <w:rFonts w:ascii="Times New Roman" w:eastAsia="Times New Roman" w:hAnsi="Times New Roman" w:cs="Times New Roman"/>
        </w:rPr>
        <w:tab/>
        <w:t xml:space="preserve"> Third, and </w:t>
      </w:r>
      <w:r w:rsidRPr="008525A5">
        <w:rPr>
          <w:rFonts w:ascii="Times New Roman" w:hAnsi="Times New Roman" w:cs="Times New Roman"/>
        </w:rPr>
        <w:t xml:space="preserve">perhaps most importantly, such an approach </w:t>
      </w:r>
      <w:r w:rsidRPr="008525A5">
        <w:rPr>
          <w:rFonts w:ascii="Times New Roman" w:hAnsi="Times New Roman" w:cs="Times New Roman"/>
          <w:i/>
        </w:rPr>
        <w:t>does not</w:t>
      </w:r>
      <w:r w:rsidRPr="008525A5">
        <w:rPr>
          <w:rFonts w:ascii="Times New Roman" w:hAnsi="Times New Roman" w:cs="Times New Roman"/>
        </w:rPr>
        <w:t xml:space="preserve"> enable prosecutors to substitute proof of self-induced intoxication for proof of a statutorily required culpable mental state—indeed, even if the accused was intoxicated at the time of the charged crime, the government nevertheless retains the burden under this approach to prove an offense’s culpability requirement beyond a reasonable doubt.</w:t>
      </w:r>
      <w:r w:rsidRPr="008525A5">
        <w:rPr>
          <w:rStyle w:val="FootnoteReference"/>
          <w:rFonts w:ascii="Times New Roman" w:hAnsi="Times New Roman" w:cs="Times New Roman"/>
        </w:rPr>
        <w:t xml:space="preserve"> </w:t>
      </w:r>
      <w:r w:rsidRPr="008525A5">
        <w:rPr>
          <w:rStyle w:val="FootnoteReference"/>
          <w:rFonts w:ascii="Times New Roman" w:hAnsi="Times New Roman" w:cs="Times New Roman"/>
        </w:rPr>
        <w:footnoteReference w:id="185"/>
      </w:r>
      <w:r w:rsidRPr="008525A5">
        <w:rPr>
          <w:rStyle w:val="FootnoteReference"/>
          <w:rFonts w:ascii="Times New Roman" w:hAnsi="Times New Roman" w:cs="Times New Roman"/>
        </w:rPr>
        <w:t xml:space="preserve">  </w:t>
      </w:r>
      <w:r w:rsidRPr="008525A5">
        <w:rPr>
          <w:rFonts w:ascii="Times New Roman" w:hAnsi="Times New Roman" w:cs="Times New Roman"/>
        </w:rPr>
        <w:t xml:space="preserve"> </w:t>
      </w:r>
    </w:p>
    <w:p w14:paraId="3C3487EB" w14:textId="77777777" w:rsidR="00234B10" w:rsidRPr="008525A5" w:rsidRDefault="00234B10" w:rsidP="00234B10">
      <w:pPr>
        <w:ind w:firstLine="720"/>
        <w:jc w:val="both"/>
        <w:rPr>
          <w:rFonts w:ascii="Times New Roman" w:eastAsia="Times New Roman" w:hAnsi="Times New Roman" w:cs="Times New Roman"/>
        </w:rPr>
      </w:pPr>
      <w:r w:rsidRPr="008525A5">
        <w:rPr>
          <w:rFonts w:ascii="Times New Roman" w:hAnsi="Times New Roman" w:cs="Times New Roman"/>
        </w:rPr>
        <w:t xml:space="preserve">These implications are quite different than those that follow from the imputation approach (separate and apart from the culpable mental states to which they apply).  For example, </w:t>
      </w:r>
      <w:r w:rsidRPr="008525A5">
        <w:rPr>
          <w:rFonts w:ascii="Times New Roman" w:eastAsia="Times New Roman" w:hAnsi="Times New Roman" w:cs="Times New Roman"/>
        </w:rPr>
        <w:t xml:space="preserve">the imputation approach generally renders intoxication evidence immaterial to disproving recklessness by </w:t>
      </w:r>
      <w:r w:rsidRPr="008525A5">
        <w:rPr>
          <w:rFonts w:ascii="Times New Roman" w:eastAsia="Times New Roman" w:hAnsi="Times New Roman" w:cs="Times New Roman"/>
          <w:iCs/>
        </w:rPr>
        <w:t>eliminating</w:t>
      </w:r>
      <w:r w:rsidRPr="008525A5">
        <w:rPr>
          <w:rFonts w:ascii="Times New Roman" w:eastAsia="Times New Roman" w:hAnsi="Times New Roman" w:cs="Times New Roman"/>
        </w:rPr>
        <w:t xml:space="preserve"> recklessness</w:t>
      </w:r>
      <w:r w:rsidRPr="008525A5">
        <w:rPr>
          <w:rFonts w:ascii="Times New Roman" w:eastAsia="Times New Roman" w:hAnsi="Times New Roman" w:cs="Times New Roman"/>
          <w:i/>
        </w:rPr>
        <w:t xml:space="preserve"> </w:t>
      </w:r>
      <w:r w:rsidRPr="008525A5">
        <w:rPr>
          <w:rFonts w:ascii="Times New Roman" w:eastAsia="Times New Roman" w:hAnsi="Times New Roman" w:cs="Times New Roman"/>
        </w:rPr>
        <w:t>as a culpable mental state that the prosecution is required to prove in cases of voluntary intoxication—negligence plus the absence of recklessness caused by voluntary intoxication will suffice.</w:t>
      </w:r>
      <w:r w:rsidRPr="008525A5">
        <w:rPr>
          <w:rStyle w:val="FootnoteReference"/>
          <w:rFonts w:ascii="Times New Roman" w:eastAsia="Times New Roman" w:hAnsi="Times New Roman" w:cs="Times New Roman"/>
        </w:rPr>
        <w:footnoteReference w:id="186"/>
      </w:r>
      <w:r w:rsidRPr="008525A5">
        <w:rPr>
          <w:rFonts w:ascii="Times New Roman" w:eastAsia="Times New Roman" w:hAnsi="Times New Roman" w:cs="Times New Roman"/>
        </w:rPr>
        <w:t xml:space="preserve">  In contrast, the evidentiary approach explicitly precludes defendants from introducing evidence of voluntary intoxication to negate the existence of any culpable mental state that the prosecution invariably </w:t>
      </w:r>
      <w:r w:rsidRPr="008525A5">
        <w:rPr>
          <w:rFonts w:ascii="Times New Roman" w:eastAsia="Times New Roman" w:hAnsi="Times New Roman" w:cs="Times New Roman"/>
          <w:iCs/>
        </w:rPr>
        <w:t>retains</w:t>
      </w:r>
      <w:r w:rsidRPr="008525A5">
        <w:rPr>
          <w:rFonts w:ascii="Times New Roman" w:eastAsia="Times New Roman" w:hAnsi="Times New Roman" w:cs="Times New Roman"/>
        </w:rPr>
        <w:t xml:space="preserve"> an obligation to prove—even in cases of voluntary intoxication.</w:t>
      </w:r>
      <w:r w:rsidRPr="008525A5">
        <w:rPr>
          <w:rStyle w:val="FootnoteReference"/>
          <w:rFonts w:ascii="Times New Roman" w:eastAsia="Times New Roman" w:hAnsi="Times New Roman" w:cs="Times New Roman"/>
        </w:rPr>
        <w:footnoteReference w:id="187"/>
      </w:r>
      <w:r w:rsidRPr="008525A5">
        <w:rPr>
          <w:rFonts w:ascii="Times New Roman" w:eastAsia="Times New Roman" w:hAnsi="Times New Roman" w:cs="Times New Roman"/>
        </w:rPr>
        <w:t xml:space="preserve">    </w:t>
      </w:r>
    </w:p>
    <w:p w14:paraId="464F1970" w14:textId="77777777" w:rsidR="00234B10" w:rsidRPr="008525A5" w:rsidRDefault="00234B10" w:rsidP="00234B10">
      <w:pPr>
        <w:ind w:firstLine="720"/>
        <w:jc w:val="both"/>
        <w:rPr>
          <w:rFonts w:ascii="Times New Roman" w:eastAsia="Times New Roman" w:hAnsi="Times New Roman" w:cs="Times New Roman"/>
        </w:rPr>
      </w:pPr>
      <w:r w:rsidRPr="008525A5">
        <w:rPr>
          <w:rFonts w:ascii="Times New Roman" w:eastAsia="Times New Roman" w:hAnsi="Times New Roman" w:cs="Times New Roman"/>
        </w:rPr>
        <w:lastRenderedPageBreak/>
        <w:t xml:space="preserve">The foregoing practical differences, in turn, bring with them distinct constitutional implications:  </w:t>
      </w:r>
      <w:r w:rsidRPr="008525A5">
        <w:rPr>
          <w:rFonts w:ascii="Times New Roman" w:hAnsi="Times New Roman" w:cs="Times New Roman"/>
        </w:rPr>
        <w:t xml:space="preserve">whereas the imputation approach does not appear to </w:t>
      </w:r>
      <w:r w:rsidRPr="008525A5">
        <w:rPr>
          <w:rFonts w:ascii="Times New Roman" w:eastAsia="Times New Roman" w:hAnsi="Times New Roman" w:cs="Times New Roman"/>
        </w:rPr>
        <w:t>raise any meaningful constitutional issues,</w:t>
      </w:r>
      <w:r w:rsidRPr="008525A5">
        <w:rPr>
          <w:rStyle w:val="FootnoteReference"/>
          <w:rFonts w:ascii="Times New Roman" w:eastAsia="Times New Roman" w:hAnsi="Times New Roman" w:cs="Times New Roman"/>
        </w:rPr>
        <w:footnoteReference w:id="188"/>
      </w:r>
      <w:r w:rsidRPr="008525A5">
        <w:rPr>
          <w:rFonts w:ascii="Times New Roman" w:eastAsia="Times New Roman" w:hAnsi="Times New Roman" w:cs="Times New Roman"/>
        </w:rPr>
        <w:t xml:space="preserve"> the evidentiary approach has produced a large amount of constitutional litigation, some of </w:t>
      </w:r>
      <w:r>
        <w:rPr>
          <w:rFonts w:ascii="Times New Roman" w:eastAsia="Times New Roman" w:hAnsi="Times New Roman" w:cs="Times New Roman"/>
        </w:rPr>
        <w:t xml:space="preserve">which may </w:t>
      </w:r>
      <w:r w:rsidRPr="008525A5">
        <w:rPr>
          <w:rFonts w:ascii="Times New Roman" w:eastAsia="Times New Roman" w:hAnsi="Times New Roman" w:cs="Times New Roman"/>
        </w:rPr>
        <w:t>still</w:t>
      </w:r>
      <w:r>
        <w:rPr>
          <w:rFonts w:ascii="Times New Roman" w:eastAsia="Times New Roman" w:hAnsi="Times New Roman" w:cs="Times New Roman"/>
        </w:rPr>
        <w:t xml:space="preserve"> be</w:t>
      </w:r>
      <w:r w:rsidRPr="008525A5">
        <w:rPr>
          <w:rFonts w:ascii="Times New Roman" w:eastAsia="Times New Roman" w:hAnsi="Times New Roman" w:cs="Times New Roman"/>
        </w:rPr>
        <w:t xml:space="preserve"> unfolding.</w:t>
      </w:r>
      <w:r w:rsidRPr="008525A5">
        <w:rPr>
          <w:rStyle w:val="FootnoteReference"/>
          <w:rFonts w:ascii="Times New Roman" w:eastAsia="Times New Roman" w:hAnsi="Times New Roman" w:cs="Times New Roman"/>
        </w:rPr>
        <w:footnoteReference w:id="189"/>
      </w:r>
    </w:p>
    <w:p w14:paraId="638FBA12" w14:textId="77777777" w:rsidR="00234B10" w:rsidRPr="008525A5" w:rsidRDefault="00234B10" w:rsidP="00234B10">
      <w:pPr>
        <w:ind w:firstLine="720"/>
        <w:jc w:val="both"/>
        <w:rPr>
          <w:rFonts w:ascii="Times New Roman" w:eastAsia="Times New Roman" w:hAnsi="Times New Roman" w:cs="Times New Roman"/>
        </w:rPr>
      </w:pPr>
      <w:r w:rsidRPr="008525A5">
        <w:rPr>
          <w:rFonts w:ascii="Times New Roman" w:eastAsia="Times New Roman" w:hAnsi="Times New Roman" w:cs="Times New Roman"/>
        </w:rPr>
        <w:t>At the heart of this litigation is the U.S. Supreme Court’s splintered decision in</w:t>
      </w:r>
      <w:r w:rsidRPr="008525A5">
        <w:rPr>
          <w:rFonts w:ascii="Times New Roman" w:eastAsia="Times New Roman" w:hAnsi="Times New Roman" w:cs="Times New Roman"/>
          <w:i/>
        </w:rPr>
        <w:t xml:space="preserve"> Montana v. Egelhoff</w:t>
      </w:r>
      <w:r w:rsidRPr="008525A5">
        <w:rPr>
          <w:rFonts w:ascii="Times New Roman" w:eastAsia="Times New Roman" w:hAnsi="Times New Roman" w:cs="Times New Roman"/>
        </w:rPr>
        <w:t>, where the justices struggled to address the constitutionality of Montana’s intoxication statute, which provides that voluntary intoxication “may not be taken into consideration in determining the existence of a mental state which is an element of [a criminal] offense.”</w:t>
      </w:r>
      <w:r w:rsidRPr="008525A5">
        <w:rPr>
          <w:rStyle w:val="FootnoteReference"/>
          <w:rFonts w:ascii="Times New Roman" w:eastAsia="Times New Roman" w:hAnsi="Times New Roman" w:cs="Times New Roman"/>
        </w:rPr>
        <w:footnoteReference w:id="190"/>
      </w:r>
      <w:r w:rsidRPr="008525A5">
        <w:rPr>
          <w:rFonts w:ascii="Times New Roman" w:eastAsia="Times New Roman" w:hAnsi="Times New Roman" w:cs="Times New Roman"/>
        </w:rPr>
        <w:t xml:space="preserve">  A 5-4 majority ultimately held that the evidentiary limitation inherent in the Montana statute did not violate a defendant’s constitutional right to present relevant evidence in criminal cases; however, the Court did so in a severely fractured opinion in which a narrow concurrence, penned by Justice Ginsburg, appears to govern.</w:t>
      </w:r>
      <w:r w:rsidRPr="008525A5">
        <w:rPr>
          <w:rStyle w:val="FootnoteReference"/>
          <w:rFonts w:ascii="Times New Roman" w:eastAsia="Times New Roman" w:hAnsi="Times New Roman" w:cs="Times New Roman"/>
        </w:rPr>
        <w:footnoteReference w:id="191"/>
      </w:r>
      <w:r w:rsidRPr="008525A5">
        <w:rPr>
          <w:rFonts w:ascii="Times New Roman" w:eastAsia="Times New Roman" w:hAnsi="Times New Roman" w:cs="Times New Roman"/>
        </w:rPr>
        <w:t xml:space="preserve"> </w:t>
      </w:r>
    </w:p>
    <w:p w14:paraId="1BE24352" w14:textId="77777777" w:rsidR="00234B10" w:rsidRPr="008525A5" w:rsidRDefault="00234B10" w:rsidP="00234B10">
      <w:pPr>
        <w:ind w:firstLine="720"/>
        <w:jc w:val="both"/>
        <w:rPr>
          <w:rFonts w:ascii="Times New Roman" w:eastAsia="Times New Roman" w:hAnsi="Times New Roman" w:cs="Times New Roman"/>
        </w:rPr>
      </w:pPr>
      <w:r w:rsidRPr="008525A5">
        <w:rPr>
          <w:rFonts w:ascii="Times New Roman" w:eastAsia="Times New Roman" w:hAnsi="Times New Roman" w:cs="Times New Roman"/>
        </w:rPr>
        <w:t>According to Justice Ginsburg, the Montana statute, although framed as an evidentiary limitation, was actually “a measure redefining mens rea</w:t>
      </w:r>
      <w:r w:rsidRPr="008525A5">
        <w:rPr>
          <w:rFonts w:ascii="Times New Roman" w:eastAsia="Times New Roman" w:hAnsi="Times New Roman" w:cs="Times New Roman"/>
          <w:iCs/>
        </w:rPr>
        <w:t>.”</w:t>
      </w:r>
      <w:r w:rsidRPr="008525A5">
        <w:rPr>
          <w:rStyle w:val="FootnoteReference"/>
          <w:rFonts w:ascii="Times New Roman" w:eastAsia="Times New Roman" w:hAnsi="Times New Roman" w:cs="Times New Roman"/>
          <w:iCs/>
        </w:rPr>
        <w:footnoteReference w:id="192"/>
      </w:r>
      <w:r w:rsidRPr="008525A5">
        <w:rPr>
          <w:rFonts w:ascii="Times New Roman" w:eastAsia="Times New Roman" w:hAnsi="Times New Roman" w:cs="Times New Roman"/>
          <w:iCs/>
        </w:rPr>
        <w:t xml:space="preserve">  That is, she interpreted Montana’s statute to </w:t>
      </w:r>
      <w:r w:rsidRPr="008525A5">
        <w:rPr>
          <w:rFonts w:ascii="Times New Roman" w:eastAsia="Times New Roman" w:hAnsi="Times New Roman" w:cs="Times New Roman"/>
        </w:rPr>
        <w:t>mean that any Montana offense may alternatively be established by proving the defendant, even if lacking one or more of the statutorily required culpable mental states, acted “under circumstances that would otherwise establish [that culpable mental state] ‘but for’ [the defendant’s] voluntary intoxication.”</w:t>
      </w:r>
      <w:r w:rsidRPr="008525A5">
        <w:rPr>
          <w:rStyle w:val="FootnoteReference"/>
          <w:rFonts w:ascii="Times New Roman" w:eastAsia="Times New Roman" w:hAnsi="Times New Roman" w:cs="Times New Roman"/>
        </w:rPr>
        <w:footnoteReference w:id="193"/>
      </w:r>
      <w:r w:rsidRPr="008525A5">
        <w:rPr>
          <w:rFonts w:ascii="Times New Roman" w:eastAsia="Times New Roman" w:hAnsi="Times New Roman" w:cs="Times New Roman"/>
        </w:rPr>
        <w:t xml:space="preserve"> Practically speaking, therefore, Justice Ginsburg deemed the evidentiary approach constitutional by more or less interpreting it as a rule of imputation.</w:t>
      </w:r>
      <w:r w:rsidRPr="008525A5">
        <w:rPr>
          <w:rStyle w:val="FootnoteReference"/>
          <w:rFonts w:ascii="Times New Roman" w:eastAsia="Times New Roman" w:hAnsi="Times New Roman" w:cs="Times New Roman"/>
        </w:rPr>
        <w:footnoteReference w:id="194"/>
      </w:r>
      <w:r w:rsidRPr="008525A5">
        <w:rPr>
          <w:rFonts w:ascii="Times New Roman" w:eastAsia="Times New Roman" w:hAnsi="Times New Roman" w:cs="Times New Roman"/>
        </w:rPr>
        <w:t xml:space="preserve"> </w:t>
      </w:r>
    </w:p>
    <w:p w14:paraId="523D6127" w14:textId="77777777" w:rsidR="00234B10" w:rsidRPr="008525A5" w:rsidRDefault="00234B10" w:rsidP="00234B10">
      <w:pPr>
        <w:ind w:firstLine="720"/>
        <w:jc w:val="both"/>
        <w:rPr>
          <w:rFonts w:ascii="Times New Roman" w:eastAsia="Times New Roman" w:hAnsi="Times New Roman" w:cs="Times New Roman"/>
          <w:i/>
        </w:rPr>
      </w:pPr>
      <w:r w:rsidRPr="008525A5">
        <w:rPr>
          <w:rFonts w:ascii="Times New Roman" w:eastAsia="Times New Roman" w:hAnsi="Times New Roman" w:cs="Times New Roman"/>
        </w:rPr>
        <w:lastRenderedPageBreak/>
        <w:t>With the foregoing distinctions and complications in mind, legal commentary has been particularly critical of the evidentiary approach.</w:t>
      </w:r>
      <w:r w:rsidRPr="008525A5">
        <w:rPr>
          <w:rStyle w:val="FootnoteReference"/>
          <w:rFonts w:ascii="Times New Roman" w:eastAsia="Times New Roman" w:hAnsi="Times New Roman" w:cs="Times New Roman"/>
        </w:rPr>
        <w:footnoteReference w:id="195"/>
      </w:r>
      <w:r w:rsidRPr="008525A5">
        <w:rPr>
          <w:rFonts w:ascii="Times New Roman" w:eastAsia="Times New Roman" w:hAnsi="Times New Roman" w:cs="Times New Roman"/>
        </w:rPr>
        <w:t xml:space="preserve">  For example, Sanford Kadish has described the evidentiary approach as having a deeply problematic “Alice-in-Wonderland quality,” given that it “retain[s] a </w:t>
      </w:r>
      <w:r w:rsidRPr="008525A5">
        <w:rPr>
          <w:rFonts w:ascii="Times New Roman" w:eastAsia="Times New Roman" w:hAnsi="Times New Roman" w:cs="Times New Roman"/>
          <w:i/>
        </w:rPr>
        <w:t>mens rea</w:t>
      </w:r>
      <w:r w:rsidRPr="008525A5">
        <w:rPr>
          <w:rFonts w:ascii="Times New Roman" w:eastAsia="Times New Roman" w:hAnsi="Times New Roman" w:cs="Times New Roman"/>
        </w:rPr>
        <w:t xml:space="preserve"> requirement in the definition of the crime, but keep[s] the defendant from introducing evidence to rebut its presence.”</w:t>
      </w:r>
      <w:r w:rsidRPr="008525A5">
        <w:rPr>
          <w:rStyle w:val="FootnoteReference"/>
          <w:rFonts w:ascii="Times New Roman" w:eastAsia="Times New Roman" w:hAnsi="Times New Roman" w:cs="Times New Roman"/>
        </w:rPr>
        <w:t xml:space="preserve"> </w:t>
      </w:r>
      <w:r w:rsidRPr="008525A5">
        <w:rPr>
          <w:rStyle w:val="FootnoteReference"/>
          <w:rFonts w:ascii="Times New Roman" w:eastAsia="Times New Roman" w:hAnsi="Times New Roman" w:cs="Times New Roman"/>
        </w:rPr>
        <w:footnoteReference w:id="196"/>
      </w:r>
      <w:r w:rsidRPr="008525A5">
        <w:rPr>
          <w:rStyle w:val="FootnoteReference"/>
          <w:rFonts w:ascii="Times New Roman" w:eastAsia="Times New Roman" w:hAnsi="Times New Roman" w:cs="Times New Roman"/>
        </w:rPr>
        <w:t xml:space="preserve">  </w:t>
      </w:r>
      <w:r w:rsidRPr="008525A5">
        <w:rPr>
          <w:rFonts w:ascii="Times New Roman" w:eastAsia="Times New Roman" w:hAnsi="Times New Roman" w:cs="Times New Roman"/>
        </w:rPr>
        <w:t>Others believe the evidentiary approach to be “draconian,”</w:t>
      </w:r>
      <w:r w:rsidRPr="008525A5">
        <w:rPr>
          <w:rStyle w:val="FootnoteReference"/>
          <w:rFonts w:ascii="Times New Roman" w:eastAsia="Times New Roman" w:hAnsi="Times New Roman" w:cs="Times New Roman"/>
        </w:rPr>
        <w:footnoteReference w:id="197"/>
      </w:r>
      <w:r w:rsidRPr="008525A5">
        <w:rPr>
          <w:rFonts w:ascii="Times New Roman" w:eastAsia="Times New Roman" w:hAnsi="Times New Roman" w:cs="Times New Roman"/>
        </w:rPr>
        <w:t xml:space="preserve"> “arbitrary,”</w:t>
      </w:r>
      <w:r w:rsidRPr="008525A5">
        <w:rPr>
          <w:rStyle w:val="FootnoteReference"/>
          <w:rFonts w:ascii="Times New Roman" w:eastAsia="Times New Roman" w:hAnsi="Times New Roman" w:cs="Times New Roman"/>
        </w:rPr>
        <w:footnoteReference w:id="198"/>
      </w:r>
      <w:r w:rsidRPr="008525A5">
        <w:rPr>
          <w:rFonts w:ascii="Times New Roman" w:eastAsia="Times New Roman" w:hAnsi="Times New Roman" w:cs="Times New Roman"/>
        </w:rPr>
        <w:t xml:space="preserve"> and “clearly wrong.”</w:t>
      </w:r>
      <w:r w:rsidRPr="008525A5">
        <w:rPr>
          <w:rStyle w:val="FootnoteReference"/>
          <w:rFonts w:ascii="Times New Roman" w:eastAsia="Times New Roman" w:hAnsi="Times New Roman" w:cs="Times New Roman"/>
        </w:rPr>
        <w:footnoteReference w:id="199"/>
      </w:r>
      <w:r w:rsidRPr="008525A5">
        <w:rPr>
          <w:rFonts w:ascii="Times New Roman" w:eastAsia="Times New Roman" w:hAnsi="Times New Roman" w:cs="Times New Roman"/>
        </w:rPr>
        <w:t xml:space="preserve">  Finally, content aside, legal commentary highlights the extent to which it is unclear—both as a matter of policy and constitutional law—whether the evidentiary approach impermissibly “exclude[s] evidence of intoxication-induced accidents or mistakes” (as distinguished from the “intoxication-induced blackout” at issue in </w:t>
      </w:r>
      <w:r w:rsidRPr="008525A5">
        <w:rPr>
          <w:rFonts w:ascii="Times New Roman" w:eastAsia="Times New Roman" w:hAnsi="Times New Roman" w:cs="Times New Roman"/>
          <w:i/>
        </w:rPr>
        <w:t>Egelhoff</w:t>
      </w:r>
      <w:r w:rsidRPr="008525A5">
        <w:rPr>
          <w:rFonts w:ascii="Times New Roman" w:eastAsia="Times New Roman" w:hAnsi="Times New Roman" w:cs="Times New Roman"/>
        </w:rPr>
        <w:t>)</w:t>
      </w:r>
      <w:r w:rsidRPr="008525A5">
        <w:rPr>
          <w:rFonts w:ascii="Times New Roman" w:eastAsia="Times New Roman" w:hAnsi="Times New Roman" w:cs="Times New Roman"/>
          <w:i/>
        </w:rPr>
        <w:t>.</w:t>
      </w:r>
      <w:r w:rsidRPr="008525A5">
        <w:rPr>
          <w:rStyle w:val="FootnoteReference"/>
          <w:rFonts w:ascii="Times New Roman" w:eastAsia="Times New Roman" w:hAnsi="Times New Roman" w:cs="Times New Roman"/>
        </w:rPr>
        <w:footnoteReference w:id="200"/>
      </w:r>
    </w:p>
    <w:p w14:paraId="17C4F022" w14:textId="77777777" w:rsidR="00234B10" w:rsidRPr="008525A5" w:rsidRDefault="00234B10" w:rsidP="00234B10">
      <w:pPr>
        <w:ind w:firstLine="720"/>
        <w:jc w:val="both"/>
        <w:rPr>
          <w:rFonts w:ascii="Times New Roman" w:eastAsia="Times New Roman" w:hAnsi="Times New Roman" w:cs="Times New Roman"/>
        </w:rPr>
      </w:pPr>
      <w:r w:rsidRPr="008525A5">
        <w:rPr>
          <w:rFonts w:ascii="Times New Roman" w:eastAsia="Times New Roman" w:hAnsi="Times New Roman" w:cs="Times New Roman"/>
        </w:rPr>
        <w:t xml:space="preserve">In light of the above considerations, the Revised Criminal Code adopts a legal framework to address issues of intoxication that broadly accords with the imputation approach—namely it incorporates a rule of logical relevance, § 209(a), alongside a rule of recklessness imputation, § 209(c).  </w:t>
      </w:r>
    </w:p>
    <w:p w14:paraId="793D0F75" w14:textId="77777777" w:rsidR="00234B10" w:rsidRPr="008525A5" w:rsidRDefault="00234B10" w:rsidP="00234B10">
      <w:pPr>
        <w:ind w:firstLine="720"/>
        <w:jc w:val="both"/>
        <w:rPr>
          <w:rFonts w:ascii="Times New Roman" w:eastAsia="Times New Roman" w:hAnsi="Times New Roman" w:cs="Times New Roman"/>
        </w:rPr>
      </w:pPr>
      <w:r w:rsidRPr="008525A5">
        <w:rPr>
          <w:rFonts w:ascii="Times New Roman" w:eastAsia="Times New Roman" w:hAnsi="Times New Roman" w:cs="Times New Roman"/>
        </w:rPr>
        <w:t>Overall, the imputation approach is a laudable attempt at translating the confusing and haphazard common law approach to intoxication—currently applicable in the District—into clear rules.</w:t>
      </w:r>
      <w:r w:rsidRPr="008525A5">
        <w:rPr>
          <w:rStyle w:val="FootnoteReference"/>
          <w:rFonts w:ascii="Times New Roman" w:eastAsia="Times New Roman" w:hAnsi="Times New Roman" w:cs="Times New Roman"/>
        </w:rPr>
        <w:footnoteReference w:id="201"/>
      </w:r>
      <w:r w:rsidRPr="008525A5">
        <w:rPr>
          <w:rFonts w:ascii="Times New Roman" w:eastAsia="Times New Roman" w:hAnsi="Times New Roman" w:cs="Times New Roman"/>
        </w:rPr>
        <w:t xml:space="preserve">  Although this framework is, as the Model Penal Code drafters themselves recognized, imperfect, it does a better job of collectively balancing the competing policy considerations implicated by the intoxicated actor than does the evidentiary approach.</w:t>
      </w:r>
      <w:r w:rsidRPr="008525A5">
        <w:rPr>
          <w:rStyle w:val="FootnoteReference"/>
          <w:rFonts w:ascii="Times New Roman" w:eastAsia="Times New Roman" w:hAnsi="Times New Roman" w:cs="Times New Roman"/>
        </w:rPr>
        <w:t xml:space="preserve"> </w:t>
      </w:r>
      <w:r w:rsidRPr="008525A5">
        <w:rPr>
          <w:rStyle w:val="FootnoteReference"/>
          <w:rFonts w:ascii="Times New Roman" w:eastAsia="Times New Roman" w:hAnsi="Times New Roman" w:cs="Times New Roman"/>
        </w:rPr>
        <w:footnoteReference w:id="202"/>
      </w:r>
      <w:r w:rsidRPr="008525A5">
        <w:rPr>
          <w:rFonts w:ascii="Times New Roman" w:eastAsia="Times New Roman" w:hAnsi="Times New Roman" w:cs="Times New Roman"/>
        </w:rPr>
        <w:t xml:space="preserve">  It also finds strong support in legislative practice among reform </w:t>
      </w:r>
      <w:r w:rsidRPr="008525A5">
        <w:rPr>
          <w:rFonts w:ascii="Times New Roman" w:eastAsia="Times New Roman" w:hAnsi="Times New Roman" w:cs="Times New Roman"/>
        </w:rPr>
        <w:lastRenderedPageBreak/>
        <w:t>jurisdictions and in case law.</w:t>
      </w:r>
      <w:r w:rsidRPr="008525A5">
        <w:rPr>
          <w:rStyle w:val="FootnoteReference"/>
          <w:rFonts w:ascii="Times New Roman" w:eastAsia="Times New Roman" w:hAnsi="Times New Roman" w:cs="Times New Roman"/>
        </w:rPr>
        <w:footnoteReference w:id="203"/>
      </w:r>
      <w:r w:rsidRPr="008525A5">
        <w:rPr>
          <w:rFonts w:ascii="Times New Roman" w:eastAsia="Times New Roman" w:hAnsi="Times New Roman" w:cs="Times New Roman"/>
        </w:rPr>
        <w:t xml:space="preserve">  Finally, this framework should avoid the potential constitutional issues implicated by </w:t>
      </w:r>
      <w:r w:rsidRPr="008525A5">
        <w:rPr>
          <w:rFonts w:ascii="Times New Roman" w:eastAsia="Times New Roman" w:hAnsi="Times New Roman" w:cs="Times New Roman"/>
          <w:i/>
        </w:rPr>
        <w:t>Egelhoff</w:t>
      </w:r>
      <w:r w:rsidRPr="008525A5">
        <w:rPr>
          <w:rFonts w:ascii="Times New Roman" w:eastAsia="Times New Roman" w:hAnsi="Times New Roman" w:cs="Times New Roman"/>
        </w:rPr>
        <w:t>.</w:t>
      </w:r>
      <w:r w:rsidRPr="008525A5">
        <w:rPr>
          <w:rStyle w:val="FootnoteReference"/>
          <w:rFonts w:ascii="Times New Roman" w:eastAsia="Times New Roman" w:hAnsi="Times New Roman" w:cs="Times New Roman"/>
        </w:rPr>
        <w:footnoteReference w:id="204"/>
      </w:r>
      <w:r w:rsidRPr="008525A5">
        <w:rPr>
          <w:rFonts w:ascii="Times New Roman" w:eastAsia="Times New Roman" w:hAnsi="Times New Roman" w:cs="Times New Roman"/>
        </w:rPr>
        <w:t xml:space="preserve"> </w:t>
      </w:r>
    </w:p>
    <w:p w14:paraId="3686E3CE" w14:textId="77777777" w:rsidR="00234B10" w:rsidRPr="008525A5" w:rsidRDefault="00234B10" w:rsidP="00234B10">
      <w:pPr>
        <w:ind w:firstLine="720"/>
        <w:jc w:val="both"/>
        <w:rPr>
          <w:rFonts w:ascii="Times New Roman" w:eastAsia="Times New Roman" w:hAnsi="Times New Roman" w:cs="Times New Roman"/>
        </w:rPr>
      </w:pPr>
      <w:r w:rsidRPr="008525A5">
        <w:rPr>
          <w:rFonts w:ascii="Times New Roman" w:eastAsia="Times New Roman" w:hAnsi="Times New Roman" w:cs="Times New Roman"/>
        </w:rPr>
        <w:t>It’s important to note that while the intoxication framework reflected in § 209 is broadly consistent with Model Penal Code § 2.08 and the general intoxication provisions in reform codes that were modeled on it, § 209 departs from the standard imputation approach in a few notable ways.</w:t>
      </w:r>
    </w:p>
    <w:p w14:paraId="6FDE29AE" w14:textId="77777777" w:rsidR="00234B10" w:rsidRPr="008525A5" w:rsidRDefault="00234B10" w:rsidP="00234B10">
      <w:pPr>
        <w:jc w:val="both"/>
        <w:rPr>
          <w:rFonts w:ascii="Times New Roman" w:hAnsi="Times New Roman" w:cs="Times New Roman"/>
        </w:rPr>
      </w:pPr>
      <w:r w:rsidRPr="008525A5">
        <w:rPr>
          <w:rFonts w:ascii="Times New Roman" w:eastAsia="Times New Roman" w:hAnsi="Times New Roman" w:cs="Times New Roman"/>
        </w:rPr>
        <w:tab/>
        <w:t xml:space="preserve">First, </w:t>
      </w:r>
      <w:r w:rsidRPr="008525A5">
        <w:rPr>
          <w:rFonts w:ascii="Times New Roman" w:hAnsi="Times New Roman" w:cs="Times New Roman"/>
        </w:rPr>
        <w:t xml:space="preserve">the logical relevance principle incorporated into § 209(a) does not reference “defenses” in any capacity; </w:t>
      </w:r>
      <w:r w:rsidRPr="008525A5">
        <w:rPr>
          <w:rFonts w:ascii="Times New Roman" w:eastAsia="Times New Roman" w:hAnsi="Times New Roman" w:cs="Times New Roman"/>
        </w:rPr>
        <w:t xml:space="preserve">instead, it mirrors the logical relevance principle governing accidents, mistake, and ignorance under § 208(a) by establishing that:  “A person is not liable for an offense when that person’s intoxication negates the existence of a culpable mental state applicable to a result or circumstance in that offense.”  This is in contrast to the standard logical relevance principle, </w:t>
      </w:r>
      <w:r w:rsidRPr="008525A5">
        <w:rPr>
          <w:rFonts w:ascii="Times New Roman" w:hAnsi="Times New Roman" w:cs="Times New Roman"/>
        </w:rPr>
        <w:t>reflected in MPC § 2.08(1) and incorporated into numerous state criminal codes, which establishes that the “</w:t>
      </w:r>
      <w:r w:rsidRPr="008525A5">
        <w:rPr>
          <w:rFonts w:ascii="Times New Roman" w:eastAsia="Times New Roman" w:hAnsi="Times New Roman" w:cs="Times New Roman"/>
        </w:rPr>
        <w:t>intoxication of the actor is not a defense unless it negatives an element of the offense.”</w:t>
      </w:r>
      <w:r w:rsidRPr="008525A5">
        <w:rPr>
          <w:rStyle w:val="FootnoteReference"/>
          <w:rFonts w:ascii="Times New Roman" w:eastAsia="Times New Roman" w:hAnsi="Times New Roman" w:cs="Times New Roman"/>
        </w:rPr>
        <w:footnoteReference w:id="205"/>
      </w:r>
      <w:r w:rsidRPr="008525A5">
        <w:rPr>
          <w:rFonts w:ascii="Times New Roman" w:eastAsia="Times New Roman" w:hAnsi="Times New Roman" w:cs="Times New Roman"/>
        </w:rPr>
        <w:t xml:space="preserve">  To improve the clarity and consistency of the Revised Criminal Code, this departure is intended to better communicate that intoxication, like mistake,</w:t>
      </w:r>
      <w:r w:rsidRPr="008525A5">
        <w:rPr>
          <w:rFonts w:ascii="Times New Roman" w:hAnsi="Times New Roman" w:cs="Times New Roman"/>
        </w:rPr>
        <w:t xml:space="preserve"> </w:t>
      </w:r>
      <w:r w:rsidRPr="008525A5">
        <w:rPr>
          <w:rFonts w:ascii="Times New Roman" w:eastAsia="Times New Roman" w:hAnsi="Times New Roman" w:cs="Times New Roman"/>
        </w:rPr>
        <w:t>“does not sanction a true defense, but in fact primarily recognizes an attack on the prosecution’s ability to prove the requisite culpable mental state beyond a reasonable doubt.”</w:t>
      </w:r>
      <w:r w:rsidRPr="008525A5">
        <w:rPr>
          <w:rStyle w:val="FootnoteReference"/>
          <w:rFonts w:ascii="Times New Roman" w:eastAsia="Times New Roman" w:hAnsi="Times New Roman" w:cs="Times New Roman"/>
        </w:rPr>
        <w:footnoteReference w:id="206"/>
      </w:r>
      <w:r w:rsidRPr="008525A5">
        <w:rPr>
          <w:rFonts w:ascii="Times New Roman" w:eastAsia="Times New Roman" w:hAnsi="Times New Roman" w:cs="Times New Roman"/>
        </w:rPr>
        <w:t xml:space="preserve">  </w:t>
      </w:r>
    </w:p>
    <w:p w14:paraId="38F1DBDE" w14:textId="77777777" w:rsidR="00234B10" w:rsidRPr="008525A5" w:rsidRDefault="00234B10" w:rsidP="00234B10">
      <w:pPr>
        <w:jc w:val="both"/>
        <w:rPr>
          <w:rFonts w:ascii="Times New Roman" w:hAnsi="Times New Roman" w:cs="Times New Roman"/>
        </w:rPr>
      </w:pPr>
      <w:r w:rsidRPr="008525A5">
        <w:rPr>
          <w:rFonts w:ascii="Times New Roman" w:hAnsi="Times New Roman" w:cs="Times New Roman"/>
        </w:rPr>
        <w:tab/>
        <w:t>Second, § 209(b) departs from legislative practice by clarifying the nature of the correspondence between intoxication and culpable mental state requirements.  Neither the Model Penal Code, nor reform codes, explicitly state when intoxication has the tendency to negate the existence of a given culpable mental state requirement.  Subsection 209(b), in contrast, provides a set of general rules, which broadly establish that intoxication has the tendency to negate the existence of any subjective culpable mental state—namely, purpose, knowledge, and recklessness—when, due to the person’s intoxicated state, that person did not act with the desire or level of awareness applicable to a result or circumstance under a given offense definition.</w:t>
      </w:r>
      <w:r w:rsidRPr="008525A5">
        <w:rPr>
          <w:rStyle w:val="FootnoteReference"/>
          <w:rFonts w:ascii="Times New Roman" w:hAnsi="Times New Roman" w:cs="Times New Roman"/>
        </w:rPr>
        <w:footnoteReference w:id="207"/>
      </w:r>
      <w:r w:rsidRPr="008525A5">
        <w:rPr>
          <w:rFonts w:ascii="Times New Roman" w:hAnsi="Times New Roman" w:cs="Times New Roman"/>
        </w:rPr>
        <w:t xml:space="preserve">  These rules explicitly articulate what is otherwise inherent in the requirement that the government prove the elements of an offense beyond a reasonable doubt.  (In this sense, they run parallel with § 208(b), which serves a similar function in the context of mistake.)  By providing District judges with </w:t>
      </w:r>
      <w:r w:rsidRPr="008525A5">
        <w:rPr>
          <w:rFonts w:ascii="Times New Roman" w:hAnsi="Times New Roman" w:cs="Times New Roman"/>
        </w:rPr>
        <w:lastRenderedPageBreak/>
        <w:t xml:space="preserve">these basic rules of translation, § 208(b) should enhance the clarity and consistency of District law.     </w:t>
      </w:r>
    </w:p>
    <w:p w14:paraId="318C9D9B" w14:textId="77777777" w:rsidR="00234B10" w:rsidRPr="008525A5" w:rsidRDefault="00234B10" w:rsidP="00234B10">
      <w:pPr>
        <w:jc w:val="both"/>
        <w:rPr>
          <w:rFonts w:ascii="Times New Roman" w:hAnsi="Times New Roman" w:cs="Times New Roman"/>
        </w:rPr>
      </w:pPr>
      <w:r w:rsidRPr="008525A5">
        <w:rPr>
          <w:rFonts w:ascii="Times New Roman" w:eastAsia="Times New Roman" w:hAnsi="Times New Roman" w:cs="Times New Roman"/>
        </w:rPr>
        <w:tab/>
        <w:t xml:space="preserve">Third, § 209(c) states a rule of recklessness imputation through a two-prong approach, which affirmatively and explicitly enunciates the government’s burden of proof in cases of self-induced intoxication.  This is intended to address two related flaws in </w:t>
      </w:r>
      <w:r w:rsidRPr="008525A5">
        <w:rPr>
          <w:rFonts w:ascii="Times New Roman" w:hAnsi="Times New Roman" w:cs="Times New Roman"/>
        </w:rPr>
        <w:t xml:space="preserve">Model Penal Code § 2.08(2) and the similar provisions incorporated into numerous state criminal codes.  </w:t>
      </w:r>
    </w:p>
    <w:p w14:paraId="7A87017F" w14:textId="77777777" w:rsidR="00234B10" w:rsidRPr="008525A5" w:rsidRDefault="00234B10" w:rsidP="00234B10">
      <w:pPr>
        <w:jc w:val="both"/>
        <w:rPr>
          <w:rFonts w:ascii="Times New Roman" w:eastAsia="Times New Roman" w:hAnsi="Times New Roman" w:cs="Times New Roman"/>
        </w:rPr>
      </w:pPr>
      <w:r w:rsidRPr="008525A5">
        <w:rPr>
          <w:rFonts w:ascii="Times New Roman" w:hAnsi="Times New Roman" w:cs="Times New Roman"/>
        </w:rPr>
        <w:tab/>
        <w:t>The first flaw is one of drafting:  typically, the rule of recklessness imputation is framed in the negative, establishing those situations where “unawareness is immaterial” for purposes of dealing with self-induced intoxication when it ought to be framed in the positive, establishing the government’s affirmative burden of proof with respect to recklessness in cases involving self-induced intoxication.  A few reform jurisdictions appear to have recognized this problem, opting to reframe Model Penal Code § 2.08(2) as an alternative definition of</w:t>
      </w:r>
      <w:r w:rsidRPr="008525A5">
        <w:rPr>
          <w:rFonts w:ascii="Times New Roman" w:eastAsia="Times New Roman" w:hAnsi="Times New Roman" w:cs="Times New Roman"/>
        </w:rPr>
        <w:t xml:space="preserve"> “recklessly” contained in their general parts.</w:t>
      </w:r>
      <w:r w:rsidRPr="008525A5">
        <w:rPr>
          <w:rStyle w:val="FootnoteReference"/>
          <w:rFonts w:ascii="Times New Roman" w:eastAsia="Times New Roman" w:hAnsi="Times New Roman" w:cs="Times New Roman"/>
        </w:rPr>
        <w:footnoteReference w:id="208"/>
      </w:r>
      <w:r w:rsidRPr="008525A5">
        <w:rPr>
          <w:rFonts w:ascii="Times New Roman" w:eastAsia="Times New Roman" w:hAnsi="Times New Roman" w:cs="Times New Roman"/>
        </w:rPr>
        <w:t xml:space="preserve">  </w:t>
      </w:r>
    </w:p>
    <w:p w14:paraId="28515C33" w14:textId="77777777" w:rsidR="00234B10" w:rsidRPr="008525A5" w:rsidRDefault="00234B10" w:rsidP="00234B10">
      <w:pPr>
        <w:jc w:val="both"/>
        <w:rPr>
          <w:rFonts w:ascii="Times New Roman" w:hAnsi="Times New Roman" w:cs="Times New Roman"/>
        </w:rPr>
      </w:pPr>
      <w:r w:rsidRPr="008525A5">
        <w:rPr>
          <w:rFonts w:ascii="Times New Roman" w:eastAsia="Times New Roman" w:hAnsi="Times New Roman" w:cs="Times New Roman"/>
        </w:rPr>
        <w:tab/>
        <w:t>Even these jurisdictions, however, fail to address a second</w:t>
      </w:r>
      <w:r w:rsidRPr="008525A5">
        <w:rPr>
          <w:rFonts w:ascii="Times New Roman" w:hAnsi="Times New Roman" w:cs="Times New Roman"/>
        </w:rPr>
        <w:t xml:space="preserve"> flaw in Model Penal Code § 2.08(2): its failure to explicitly clarify what the government’s burden of proof actually is.  To generally state, for example, “that defendants are guilty of crimes of recklessness if they ‘would have been aware’ of the risks if sober, can be interpreted in [a variety of] ways.”</w:t>
      </w:r>
      <w:r w:rsidRPr="008525A5">
        <w:rPr>
          <w:rStyle w:val="FootnoteReference"/>
          <w:rFonts w:ascii="Times New Roman" w:hAnsi="Times New Roman" w:cs="Times New Roman"/>
        </w:rPr>
        <w:footnoteReference w:id="209"/>
      </w:r>
      <w:r w:rsidRPr="008525A5">
        <w:rPr>
          <w:rFonts w:ascii="Times New Roman" w:hAnsi="Times New Roman" w:cs="Times New Roman"/>
        </w:rPr>
        <w:t xml:space="preserve">  That being said, it is reasonably clear from the Model Penal Code commentary that the drafters “intended to hold voluntarily intoxicated persons responsible for conduct that would constitute negligence if they were sober.”</w:t>
      </w:r>
      <w:r w:rsidRPr="008525A5">
        <w:rPr>
          <w:rStyle w:val="FootnoteReference"/>
          <w:rFonts w:ascii="Times New Roman" w:hAnsi="Times New Roman" w:cs="Times New Roman"/>
        </w:rPr>
        <w:footnoteReference w:id="210"/>
      </w:r>
      <w:r w:rsidRPr="008525A5">
        <w:rPr>
          <w:rFonts w:ascii="Times New Roman" w:hAnsi="Times New Roman" w:cs="Times New Roman"/>
        </w:rPr>
        <w:t xml:space="preserve">  If true, however, then they should have more clearly articulated this “Intoxication Recklessness Principle”</w:t>
      </w:r>
      <w:r w:rsidRPr="008525A5">
        <w:rPr>
          <w:rStyle w:val="FootnoteReference"/>
          <w:rFonts w:ascii="Times New Roman" w:hAnsi="Times New Roman" w:cs="Times New Roman"/>
        </w:rPr>
        <w:t xml:space="preserve"> </w:t>
      </w:r>
      <w:r w:rsidRPr="008525A5">
        <w:rPr>
          <w:rStyle w:val="FootnoteReference"/>
          <w:rFonts w:ascii="Times New Roman" w:hAnsi="Times New Roman" w:cs="Times New Roman"/>
        </w:rPr>
        <w:footnoteReference w:id="211"/>
      </w:r>
      <w:r w:rsidRPr="008525A5">
        <w:rPr>
          <w:rFonts w:ascii="Times New Roman" w:hAnsi="Times New Roman" w:cs="Times New Roman"/>
        </w:rPr>
        <w:t xml:space="preserve"> through the text of the Model Penal Code itself.</w:t>
      </w:r>
    </w:p>
    <w:p w14:paraId="544ADC21" w14:textId="77777777" w:rsidR="00234B10" w:rsidRPr="008525A5" w:rsidRDefault="00234B10" w:rsidP="00234B10">
      <w:pPr>
        <w:jc w:val="both"/>
        <w:rPr>
          <w:rFonts w:ascii="Times New Roman" w:eastAsia="Times New Roman" w:hAnsi="Times New Roman" w:cs="Times New Roman"/>
        </w:rPr>
      </w:pPr>
      <w:r w:rsidRPr="008525A5">
        <w:rPr>
          <w:rFonts w:ascii="Times New Roman" w:hAnsi="Times New Roman" w:cs="Times New Roman"/>
        </w:rPr>
        <w:tab/>
      </w:r>
      <w:r w:rsidRPr="008525A5">
        <w:rPr>
          <w:rFonts w:ascii="Times New Roman" w:eastAsia="Times New Roman" w:hAnsi="Times New Roman" w:cs="Times New Roman"/>
        </w:rPr>
        <w:t>In the interests of clarity and consistency in the Revised Criminal Code, §</w:t>
      </w:r>
      <w:r w:rsidRPr="008525A5">
        <w:rPr>
          <w:rFonts w:ascii="Times New Roman" w:hAnsi="Times New Roman" w:cs="Times New Roman"/>
        </w:rPr>
        <w:t xml:space="preserve"> (c) resolves both of these flaws by affirmatively articulating when and how proof of self-induced intoxication can provide an alternative means for proving recklessness.  It </w:t>
      </w:r>
      <w:r w:rsidRPr="008525A5">
        <w:rPr>
          <w:rFonts w:ascii="Times New Roman" w:eastAsia="Times New Roman" w:hAnsi="Times New Roman" w:cs="Times New Roman"/>
        </w:rPr>
        <w:t>authorizes courts to impute the culpable mental state of recklessness in the context of self-induced intoxication based upon proof that: (1) but for the person’s intoxicated state the person would have been aware of a substantial risk that the person’s conduct would cause a result or that a circumstance existed; and (2) the person otherwise acted negligently as to the requisite result or circumstance.</w:t>
      </w:r>
    </w:p>
    <w:p w14:paraId="56EBC264" w14:textId="77777777" w:rsidR="00234B10" w:rsidRPr="008525A5" w:rsidRDefault="00234B10" w:rsidP="00234B10">
      <w:pPr>
        <w:jc w:val="both"/>
        <w:rPr>
          <w:rFonts w:ascii="Times New Roman" w:eastAsia="Times New Roman" w:hAnsi="Times New Roman" w:cs="Times New Roman"/>
        </w:rPr>
      </w:pPr>
      <w:r w:rsidRPr="008525A5">
        <w:rPr>
          <w:rFonts w:ascii="Times New Roman" w:eastAsia="Times New Roman" w:hAnsi="Times New Roman" w:cs="Times New Roman"/>
        </w:rPr>
        <w:tab/>
        <w:t xml:space="preserve">One final group of variances relate to intoxication-related issues that the Revised Criminal Code does not address.  For example, § 209 is generally silent on the meaning of self-induced intoxication, the difference between self-induced and involuntary intoxication, and on the appropriate treatment of involuntary intoxication that is not </w:t>
      </w:r>
      <w:r w:rsidRPr="008525A5">
        <w:rPr>
          <w:rFonts w:ascii="Times New Roman" w:eastAsia="Times New Roman" w:hAnsi="Times New Roman" w:cs="Times New Roman"/>
        </w:rPr>
        <w:lastRenderedPageBreak/>
        <w:t>logically relevant to negating proof of a required culpable mental state.</w:t>
      </w:r>
      <w:r w:rsidRPr="008525A5">
        <w:rPr>
          <w:rStyle w:val="FootnoteReference"/>
          <w:rFonts w:ascii="Times New Roman" w:eastAsia="Times New Roman" w:hAnsi="Times New Roman" w:cs="Times New Roman"/>
        </w:rPr>
        <w:footnoteReference w:id="212"/>
      </w:r>
      <w:r w:rsidRPr="008525A5">
        <w:rPr>
          <w:rFonts w:ascii="Times New Roman" w:eastAsia="Times New Roman" w:hAnsi="Times New Roman" w:cs="Times New Roman"/>
        </w:rPr>
        <w:t xml:space="preserve">  This is in contrast to Model Penal Code § 2.08, which codifies an affirmative defense applicable to instances of involuntary intoxication of this nature,</w:t>
      </w:r>
      <w:r w:rsidRPr="008525A5">
        <w:rPr>
          <w:rStyle w:val="FootnoteReference"/>
          <w:rFonts w:ascii="Times New Roman" w:eastAsia="Times New Roman" w:hAnsi="Times New Roman" w:cs="Times New Roman"/>
        </w:rPr>
        <w:footnoteReference w:id="213"/>
      </w:r>
      <w:r w:rsidRPr="008525A5">
        <w:rPr>
          <w:rFonts w:ascii="Times New Roman" w:eastAsia="Times New Roman" w:hAnsi="Times New Roman" w:cs="Times New Roman"/>
        </w:rPr>
        <w:t xml:space="preserve"> alongside definitions of “self-induced intoxication”</w:t>
      </w:r>
      <w:r w:rsidRPr="008525A5">
        <w:rPr>
          <w:rStyle w:val="FootnoteReference"/>
          <w:rFonts w:ascii="Times New Roman" w:eastAsia="Times New Roman" w:hAnsi="Times New Roman" w:cs="Times New Roman"/>
        </w:rPr>
        <w:footnoteReference w:id="214"/>
      </w:r>
      <w:r w:rsidRPr="008525A5">
        <w:rPr>
          <w:rFonts w:ascii="Times New Roman" w:eastAsia="Times New Roman" w:hAnsi="Times New Roman" w:cs="Times New Roman"/>
        </w:rPr>
        <w:t xml:space="preserve"> and “pathological intoxication.”</w:t>
      </w:r>
      <w:r w:rsidRPr="008525A5">
        <w:rPr>
          <w:rStyle w:val="FootnoteReference"/>
          <w:rFonts w:ascii="Times New Roman" w:eastAsia="Times New Roman" w:hAnsi="Times New Roman" w:cs="Times New Roman"/>
        </w:rPr>
        <w:footnoteReference w:id="215"/>
      </w:r>
      <w:r w:rsidRPr="008525A5">
        <w:rPr>
          <w:rFonts w:ascii="Times New Roman" w:eastAsia="Times New Roman" w:hAnsi="Times New Roman" w:cs="Times New Roman"/>
        </w:rPr>
        <w:t xml:space="preserve"> </w:t>
      </w:r>
    </w:p>
    <w:p w14:paraId="2D8D5F74" w14:textId="77777777" w:rsidR="00234B10" w:rsidRPr="008525A5" w:rsidRDefault="00234B10" w:rsidP="00234B10">
      <w:pPr>
        <w:jc w:val="both"/>
        <w:rPr>
          <w:rFonts w:ascii="Times New Roman" w:eastAsia="Times New Roman" w:hAnsi="Times New Roman" w:cs="Times New Roman"/>
        </w:rPr>
      </w:pPr>
      <w:r w:rsidRPr="008525A5">
        <w:rPr>
          <w:rFonts w:ascii="Times New Roman" w:eastAsia="Times New Roman" w:hAnsi="Times New Roman" w:cs="Times New Roman"/>
        </w:rPr>
        <w:t xml:space="preserve">  </w:t>
      </w:r>
      <w:r w:rsidRPr="008525A5">
        <w:rPr>
          <w:rFonts w:ascii="Times New Roman" w:eastAsia="Times New Roman" w:hAnsi="Times New Roman" w:cs="Times New Roman"/>
        </w:rPr>
        <w:tab/>
        <w:t>Section 209 does not incorporate a comparable Model Penal Code-based general provision addressing involuntary intoxication that is not logically relevant to negating proof of a required culpable mental state for pragmatic reasons.  These issues are typically—and most appropriately—addressed through affirmative defenses;</w:t>
      </w:r>
      <w:r w:rsidRPr="008525A5">
        <w:rPr>
          <w:rStyle w:val="FootnoteReference"/>
          <w:rFonts w:ascii="Times New Roman" w:eastAsia="Times New Roman" w:hAnsi="Times New Roman" w:cs="Times New Roman"/>
        </w:rPr>
        <w:footnoteReference w:id="216"/>
      </w:r>
      <w:r w:rsidRPr="008525A5">
        <w:rPr>
          <w:rFonts w:ascii="Times New Roman" w:eastAsia="Times New Roman" w:hAnsi="Times New Roman" w:cs="Times New Roman"/>
        </w:rPr>
        <w:t xml:space="preserve"> however, affirmative defenses are not within the scope of the CCRC’s planned review.</w:t>
      </w:r>
      <w:r w:rsidRPr="008525A5">
        <w:rPr>
          <w:rStyle w:val="FootnoteReference"/>
          <w:rFonts w:ascii="Times New Roman" w:eastAsia="Times New Roman" w:hAnsi="Times New Roman" w:cs="Times New Roman"/>
        </w:rPr>
        <w:footnoteReference w:id="217"/>
      </w:r>
      <w:r w:rsidRPr="008525A5">
        <w:rPr>
          <w:rFonts w:ascii="Times New Roman" w:eastAsia="Times New Roman" w:hAnsi="Times New Roman" w:cs="Times New Roman"/>
        </w:rPr>
        <w:t xml:space="preserve"> </w:t>
      </w:r>
    </w:p>
    <w:p w14:paraId="2393B8EA" w14:textId="77777777" w:rsidR="00234B10" w:rsidRPr="008525A5" w:rsidRDefault="00234B10" w:rsidP="00234B10">
      <w:pPr>
        <w:jc w:val="both"/>
        <w:rPr>
          <w:rFonts w:ascii="Times New Roman" w:eastAsia="Times New Roman" w:hAnsi="Times New Roman" w:cs="Times New Roman"/>
        </w:rPr>
      </w:pPr>
      <w:r w:rsidRPr="008525A5">
        <w:rPr>
          <w:rFonts w:ascii="Times New Roman" w:eastAsia="Times New Roman" w:hAnsi="Times New Roman" w:cs="Times New Roman"/>
        </w:rPr>
        <w:tab/>
        <w:t xml:space="preserve"> In contrast, § 209 does not codify additional general definitions—beyond that of “intoxication”</w:t>
      </w:r>
      <w:r w:rsidRPr="008525A5">
        <w:rPr>
          <w:rStyle w:val="FootnoteReference"/>
          <w:rFonts w:ascii="Times New Roman" w:eastAsia="Times New Roman" w:hAnsi="Times New Roman" w:cs="Times New Roman"/>
        </w:rPr>
        <w:footnoteReference w:id="218"/>
      </w:r>
      <w:r w:rsidRPr="008525A5">
        <w:rPr>
          <w:rFonts w:ascii="Times New Roman" w:eastAsia="Times New Roman" w:hAnsi="Times New Roman" w:cs="Times New Roman"/>
        </w:rPr>
        <w:t>—for two main policy reasons.  First, only “[a] few of the modern recodifications” have codified additional general definitions of this nature.</w:t>
      </w:r>
      <w:r w:rsidRPr="008525A5">
        <w:rPr>
          <w:rStyle w:val="FootnoteReference"/>
          <w:rFonts w:ascii="Times New Roman" w:eastAsia="Times New Roman" w:hAnsi="Times New Roman" w:cs="Times New Roman"/>
        </w:rPr>
        <w:footnoteReference w:id="219"/>
      </w:r>
      <w:r w:rsidRPr="008525A5">
        <w:rPr>
          <w:rFonts w:ascii="Times New Roman" w:eastAsia="Times New Roman" w:hAnsi="Times New Roman" w:cs="Times New Roman"/>
        </w:rPr>
        <w:t xml:space="preserve">  And second, these definitions are—both as initially developed by the drafters of the Model Penal Code and as thereafter adopted by a handful of state legislatures—comprised of a wide range of flaws, which are not easily remedied.</w:t>
      </w:r>
      <w:r w:rsidRPr="008525A5">
        <w:rPr>
          <w:rStyle w:val="FootnoteReference"/>
          <w:rFonts w:ascii="Times New Roman" w:eastAsia="Times New Roman" w:hAnsi="Times New Roman" w:cs="Times New Roman"/>
        </w:rPr>
        <w:footnoteReference w:id="220"/>
      </w:r>
      <w:r w:rsidRPr="008525A5">
        <w:rPr>
          <w:rFonts w:ascii="Times New Roman" w:eastAsia="Times New Roman" w:hAnsi="Times New Roman" w:cs="Times New Roman"/>
        </w:rPr>
        <w:t xml:space="preserve">  </w:t>
      </w:r>
    </w:p>
    <w:p w14:paraId="75299F54" w14:textId="77777777" w:rsidR="00234B10" w:rsidRPr="008525A5" w:rsidRDefault="00234B10" w:rsidP="00234B10">
      <w:pPr>
        <w:jc w:val="both"/>
        <w:rPr>
          <w:rFonts w:ascii="Times New Roman" w:eastAsia="Times New Roman" w:hAnsi="Times New Roman" w:cs="Times New Roman"/>
        </w:rPr>
      </w:pPr>
      <w:r w:rsidRPr="008525A5">
        <w:rPr>
          <w:rFonts w:ascii="Times New Roman" w:eastAsia="Times New Roman" w:hAnsi="Times New Roman" w:cs="Times New Roman"/>
        </w:rPr>
        <w:lastRenderedPageBreak/>
        <w:tab/>
        <w:t>The Revised Criminal Code, by remaining silent on the foregoing issues, intends to leave them to the courts—which is where they currently exist under current District law and where they still exist in most reform jurisdictions.</w:t>
      </w:r>
      <w:r w:rsidRPr="008525A5">
        <w:rPr>
          <w:rStyle w:val="FootnoteReference"/>
          <w:rFonts w:ascii="Times New Roman" w:eastAsia="Times New Roman" w:hAnsi="Times New Roman" w:cs="Times New Roman"/>
        </w:rPr>
        <w:footnoteReference w:id="221"/>
      </w:r>
      <w:r w:rsidRPr="008525A5">
        <w:rPr>
          <w:rFonts w:ascii="Times New Roman" w:eastAsia="Times New Roman" w:hAnsi="Times New Roman" w:cs="Times New Roman"/>
        </w:rPr>
        <w:t xml:space="preserve">   </w:t>
      </w:r>
    </w:p>
    <w:p w14:paraId="215A6DED" w14:textId="2692378F" w:rsidR="0046404D" w:rsidRDefault="0046404D" w:rsidP="00DF403F">
      <w:pPr>
        <w:spacing w:after="240"/>
        <w:jc w:val="both"/>
        <w:rPr>
          <w:rFonts w:ascii="Times New Roman" w:hAnsi="Times New Roman" w:cs="Times New Roman"/>
        </w:rPr>
      </w:pPr>
    </w:p>
    <w:sectPr w:rsidR="0046404D" w:rsidSect="00E778BA">
      <w:footnotePr>
        <w:numRestart w:val="eachSect"/>
      </w:foot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365C3" w14:textId="77777777" w:rsidR="000A4D4B" w:rsidRDefault="000A4D4B" w:rsidP="0036040B">
      <w:r>
        <w:separator/>
      </w:r>
    </w:p>
  </w:endnote>
  <w:endnote w:type="continuationSeparator" w:id="0">
    <w:p w14:paraId="3D675338" w14:textId="77777777" w:rsidR="000A4D4B" w:rsidRDefault="000A4D4B" w:rsidP="0036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778344"/>
      <w:docPartObj>
        <w:docPartGallery w:val="Page Numbers (Bottom of Page)"/>
        <w:docPartUnique/>
      </w:docPartObj>
    </w:sdtPr>
    <w:sdtEndPr>
      <w:rPr>
        <w:noProof/>
      </w:rPr>
    </w:sdtEndPr>
    <w:sdtContent>
      <w:p w14:paraId="5915B1A0" w14:textId="77777777" w:rsidR="00A8695E" w:rsidRPr="00D879DA" w:rsidRDefault="00A8695E">
        <w:pPr>
          <w:pStyle w:val="Footer"/>
          <w:jc w:val="center"/>
        </w:pPr>
        <w:r w:rsidRPr="00D879DA">
          <w:rPr>
            <w:rFonts w:ascii="Times New Roman" w:hAnsi="Times New Roman" w:cs="Times New Roman"/>
          </w:rPr>
          <w:fldChar w:fldCharType="begin"/>
        </w:r>
        <w:r w:rsidRPr="00D879DA">
          <w:rPr>
            <w:rFonts w:ascii="Times New Roman" w:hAnsi="Times New Roman" w:cs="Times New Roman"/>
          </w:rPr>
          <w:instrText xml:space="preserve"> PAGE   \* MERGEFORMAT </w:instrText>
        </w:r>
        <w:r w:rsidRPr="00D879DA">
          <w:rPr>
            <w:rFonts w:ascii="Times New Roman" w:hAnsi="Times New Roman" w:cs="Times New Roman"/>
          </w:rPr>
          <w:fldChar w:fldCharType="separate"/>
        </w:r>
        <w:r w:rsidR="004747B1">
          <w:rPr>
            <w:rFonts w:ascii="Times New Roman" w:hAnsi="Times New Roman" w:cs="Times New Roman"/>
            <w:noProof/>
          </w:rPr>
          <w:t>2</w:t>
        </w:r>
        <w:r w:rsidRPr="00D879DA">
          <w:rPr>
            <w:rFonts w:ascii="Times New Roman" w:hAnsi="Times New Roman" w:cs="Times New Roman"/>
            <w:noProof/>
          </w:rPr>
          <w:fldChar w:fldCharType="end"/>
        </w:r>
      </w:p>
    </w:sdtContent>
  </w:sdt>
  <w:p w14:paraId="304C2490" w14:textId="77777777" w:rsidR="00A8695E" w:rsidRPr="00D879DA" w:rsidRDefault="00A86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69392" w14:textId="77777777" w:rsidR="00A8695E" w:rsidRDefault="00A8695E" w:rsidP="007961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085D78" w14:textId="77777777" w:rsidR="00A8695E" w:rsidRDefault="00A869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89E5E" w14:textId="77777777" w:rsidR="00A8695E" w:rsidRPr="00E778BA" w:rsidRDefault="00A8695E" w:rsidP="007961D9">
    <w:pPr>
      <w:pStyle w:val="Footer"/>
      <w:framePr w:wrap="around" w:vAnchor="text" w:hAnchor="margin" w:xAlign="center" w:y="1"/>
      <w:rPr>
        <w:rStyle w:val="PageNumber"/>
        <w:rFonts w:ascii="Times New Roman" w:hAnsi="Times New Roman" w:cs="Times New Roman"/>
      </w:rPr>
    </w:pPr>
    <w:r w:rsidRPr="00E778BA">
      <w:rPr>
        <w:rStyle w:val="PageNumber"/>
        <w:rFonts w:ascii="Times New Roman" w:hAnsi="Times New Roman" w:cs="Times New Roman"/>
      </w:rPr>
      <w:fldChar w:fldCharType="begin"/>
    </w:r>
    <w:r w:rsidRPr="00E778BA">
      <w:rPr>
        <w:rStyle w:val="PageNumber"/>
        <w:rFonts w:ascii="Times New Roman" w:hAnsi="Times New Roman" w:cs="Times New Roman"/>
      </w:rPr>
      <w:instrText xml:space="preserve">PAGE  </w:instrText>
    </w:r>
    <w:r w:rsidRPr="00E778BA">
      <w:rPr>
        <w:rStyle w:val="PageNumber"/>
        <w:rFonts w:ascii="Times New Roman" w:hAnsi="Times New Roman" w:cs="Times New Roman"/>
      </w:rPr>
      <w:fldChar w:fldCharType="separate"/>
    </w:r>
    <w:r w:rsidR="004747B1">
      <w:rPr>
        <w:rStyle w:val="PageNumber"/>
        <w:rFonts w:ascii="Times New Roman" w:hAnsi="Times New Roman" w:cs="Times New Roman"/>
        <w:noProof/>
      </w:rPr>
      <w:t>41</w:t>
    </w:r>
    <w:r w:rsidRPr="00E778BA">
      <w:rPr>
        <w:rStyle w:val="PageNumber"/>
        <w:rFonts w:ascii="Times New Roman" w:hAnsi="Times New Roman" w:cs="Times New Roman"/>
      </w:rPr>
      <w:fldChar w:fldCharType="end"/>
    </w:r>
  </w:p>
  <w:p w14:paraId="7F5DEAE0" w14:textId="77777777" w:rsidR="00A8695E" w:rsidRDefault="00A86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52B16" w14:textId="77777777" w:rsidR="000A4D4B" w:rsidRDefault="000A4D4B" w:rsidP="0036040B">
      <w:r>
        <w:separator/>
      </w:r>
    </w:p>
  </w:footnote>
  <w:footnote w:type="continuationSeparator" w:id="0">
    <w:p w14:paraId="36C873D3" w14:textId="77777777" w:rsidR="000A4D4B" w:rsidRDefault="000A4D4B" w:rsidP="0036040B">
      <w:r>
        <w:continuationSeparator/>
      </w:r>
    </w:p>
  </w:footnote>
  <w:footnote w:id="1">
    <w:p w14:paraId="2ADE0C62" w14:textId="2DFD9E4F"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Note, however, that § 22A-208(c) addresses a particular situation where, although an actor’s ignorance negates the culpable mental state of knowledge as to a particular circumstance, that culpable mental state is nevertheless imputed on policy grounds. </w:t>
      </w:r>
    </w:p>
  </w:footnote>
  <w:footnote w:id="2">
    <w:p w14:paraId="263C3E81" w14:textId="5380E1D5"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D.C. Crim. Jur. Instr.</w:t>
      </w:r>
      <w:r w:rsidRPr="00FA6E07">
        <w:rPr>
          <w:rFonts w:ascii="Times New Roman" w:hAnsi="Times New Roman" w:cs="Times New Roman"/>
          <w:smallCaps/>
          <w:sz w:val="20"/>
          <w:szCs w:val="20"/>
        </w:rPr>
        <w:t xml:space="preserve"> </w:t>
      </w:r>
      <w:r w:rsidRPr="00FA6E07">
        <w:rPr>
          <w:rFonts w:ascii="Times New Roman" w:hAnsi="Times New Roman" w:cs="Times New Roman"/>
          <w:sz w:val="20"/>
          <w:szCs w:val="20"/>
        </w:rPr>
        <w:t>§ 9.600 (collecting relevant cases).  As the DCCA recently observed: “The mistake of fact doctrine shields the accused from criminal liability if his or her mistake rebuts the mental state included in the offense.”</w:t>
      </w:r>
      <w:r w:rsidRPr="00FA6E07">
        <w:rPr>
          <w:rStyle w:val="FootnoteReference"/>
          <w:rFonts w:ascii="Times New Roman" w:hAnsi="Times New Roman" w:cs="Times New Roman"/>
          <w:sz w:val="20"/>
          <w:szCs w:val="20"/>
        </w:rPr>
        <w:t xml:space="preserve"> </w:t>
      </w:r>
      <w:r w:rsidRPr="00FA6E07">
        <w:rPr>
          <w:rFonts w:ascii="Times New Roman" w:eastAsia="Times New Roman" w:hAnsi="Times New Roman" w:cs="Times New Roman"/>
          <w:i/>
          <w:sz w:val="20"/>
          <w:szCs w:val="20"/>
        </w:rPr>
        <w:t xml:space="preserve"> Ortberg v. United States</w:t>
      </w:r>
      <w:r w:rsidRPr="00FA6E07">
        <w:rPr>
          <w:rFonts w:ascii="Times New Roman" w:eastAsia="Times New Roman" w:hAnsi="Times New Roman" w:cs="Times New Roman"/>
          <w:sz w:val="20"/>
          <w:szCs w:val="20"/>
        </w:rPr>
        <w:t xml:space="preserve">, 81 A.3d 303, 308 (D.C. 2013). </w:t>
      </w:r>
    </w:p>
  </w:footnote>
  <w:footnote w:id="3">
    <w:p w14:paraId="52ED0874" w14:textId="1D80D5C5"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See, e.g., </w:t>
      </w:r>
      <w:r w:rsidRPr="00FA6E07">
        <w:rPr>
          <w:rFonts w:ascii="Times New Roman" w:eastAsia="Times New Roman" w:hAnsi="Times New Roman" w:cs="Times New Roman"/>
          <w:i/>
          <w:sz w:val="20"/>
          <w:szCs w:val="20"/>
        </w:rPr>
        <w:t>Simms v. District of Columbia</w:t>
      </w:r>
      <w:r w:rsidRPr="00FA6E07">
        <w:rPr>
          <w:rFonts w:ascii="Times New Roman" w:eastAsia="Times New Roman" w:hAnsi="Times New Roman" w:cs="Times New Roman"/>
          <w:sz w:val="20"/>
          <w:szCs w:val="20"/>
        </w:rPr>
        <w:t xml:space="preserve">, 612 A.2d 215, 219 (D.C. 1992).  Neither ignorance nor mistake as to a matter of </w:t>
      </w:r>
      <w:r w:rsidRPr="00FA6E07">
        <w:rPr>
          <w:rFonts w:ascii="Times New Roman" w:eastAsia="Times New Roman" w:hAnsi="Times New Roman" w:cs="Times New Roman"/>
          <w:i/>
          <w:sz w:val="20"/>
          <w:szCs w:val="20"/>
        </w:rPr>
        <w:t>penal</w:t>
      </w:r>
      <w:r w:rsidRPr="00FA6E07">
        <w:rPr>
          <w:rFonts w:ascii="Times New Roman" w:eastAsia="Times New Roman" w:hAnsi="Times New Roman" w:cs="Times New Roman"/>
          <w:sz w:val="20"/>
          <w:szCs w:val="20"/>
        </w:rPr>
        <w:t xml:space="preserve"> law is a defense, however, except with respect to the rare offense that incorporates a culpability requirement with respect to illegality.  </w:t>
      </w:r>
      <w:r w:rsidRPr="00FA6E07">
        <w:rPr>
          <w:rFonts w:ascii="Times New Roman" w:hAnsi="Times New Roman" w:cs="Times New Roman"/>
          <w:i/>
          <w:sz w:val="20"/>
          <w:szCs w:val="20"/>
        </w:rPr>
        <w:t xml:space="preserve">See, e.g., </w:t>
      </w:r>
      <w:r w:rsidRPr="00FA6E07">
        <w:rPr>
          <w:rFonts w:ascii="Times New Roman" w:eastAsia="Times New Roman" w:hAnsi="Times New Roman" w:cs="Times New Roman"/>
          <w:i/>
          <w:sz w:val="20"/>
          <w:szCs w:val="20"/>
        </w:rPr>
        <w:t>Conley v. United States</w:t>
      </w:r>
      <w:r w:rsidRPr="00FA6E07">
        <w:rPr>
          <w:rFonts w:ascii="Times New Roman" w:eastAsia="Times New Roman" w:hAnsi="Times New Roman" w:cs="Times New Roman"/>
          <w:sz w:val="20"/>
          <w:szCs w:val="20"/>
        </w:rPr>
        <w:t xml:space="preserve">, 79 A.3d 270, 281 (D.C. 2013); </w:t>
      </w:r>
      <w:r w:rsidRPr="00FA6E07">
        <w:rPr>
          <w:rFonts w:ascii="Times New Roman" w:eastAsia="Times New Roman" w:hAnsi="Times New Roman" w:cs="Times New Roman"/>
          <w:i/>
          <w:sz w:val="20"/>
          <w:szCs w:val="20"/>
        </w:rPr>
        <w:t>Bsharah v. United States</w:t>
      </w:r>
      <w:r w:rsidRPr="00FA6E07">
        <w:rPr>
          <w:rFonts w:ascii="Times New Roman" w:eastAsia="Times New Roman" w:hAnsi="Times New Roman" w:cs="Times New Roman"/>
          <w:sz w:val="20"/>
          <w:szCs w:val="20"/>
        </w:rPr>
        <w:t xml:space="preserve">, 646 A.2d 993, 999-1000 (D.C. 1994); </w:t>
      </w:r>
      <w:r w:rsidRPr="00FA6E07">
        <w:rPr>
          <w:rFonts w:ascii="Times New Roman" w:hAnsi="Times New Roman" w:cs="Times New Roman"/>
          <w:i/>
          <w:sz w:val="20"/>
          <w:szCs w:val="20"/>
        </w:rPr>
        <w:t>Abney v. United States</w:t>
      </w:r>
      <w:r w:rsidRPr="00FA6E07">
        <w:rPr>
          <w:rFonts w:ascii="Times New Roman" w:hAnsi="Times New Roman" w:cs="Times New Roman"/>
          <w:sz w:val="20"/>
          <w:szCs w:val="20"/>
        </w:rPr>
        <w:t xml:space="preserve">, 616 A.2d 856, 857-58, 863 (D.C. 1992).  </w:t>
      </w:r>
      <w:r w:rsidRPr="00FA6E07">
        <w:rPr>
          <w:rFonts w:ascii="Times New Roman" w:eastAsia="Times New Roman" w:hAnsi="Times New Roman" w:cs="Times New Roman"/>
          <w:sz w:val="20"/>
          <w:szCs w:val="20"/>
        </w:rPr>
        <w:t xml:space="preserve">  </w:t>
      </w:r>
    </w:p>
  </w:footnote>
  <w:footnote w:id="4">
    <w:p w14:paraId="1B271F57" w14:textId="723D1CBB" w:rsidR="00A8695E" w:rsidRPr="00FA6E07" w:rsidRDefault="00A8695E" w:rsidP="0009701C">
      <w:pPr>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See, e.g., Hawkins v. United States</w:t>
      </w:r>
      <w:r w:rsidRPr="00FA6E07">
        <w:rPr>
          <w:rFonts w:ascii="Times New Roman" w:hAnsi="Times New Roman" w:cs="Times New Roman"/>
          <w:sz w:val="20"/>
          <w:szCs w:val="20"/>
        </w:rPr>
        <w:t xml:space="preserve">, 103 A.3d 199, 201 (D.C. 2014); </w:t>
      </w:r>
      <w:r w:rsidRPr="00FA6E07">
        <w:rPr>
          <w:rFonts w:ascii="Times New Roman" w:hAnsi="Times New Roman" w:cs="Times New Roman"/>
          <w:i/>
          <w:sz w:val="20"/>
          <w:szCs w:val="20"/>
        </w:rPr>
        <w:t>In re Mitrano</w:t>
      </w:r>
      <w:r w:rsidRPr="00FA6E07">
        <w:rPr>
          <w:rFonts w:ascii="Times New Roman" w:hAnsi="Times New Roman" w:cs="Times New Roman"/>
          <w:sz w:val="20"/>
          <w:szCs w:val="20"/>
        </w:rPr>
        <w:t>, 952 A.2d 901, 905 (D.C. 2008).</w:t>
      </w:r>
    </w:p>
  </w:footnote>
  <w:footnote w:id="5">
    <w:p w14:paraId="7AA5D2C1" w14:textId="0220DBB0"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See, e.g.,</w:t>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Simms v. District of Columbia</w:t>
      </w:r>
      <w:r w:rsidRPr="00FA6E07">
        <w:rPr>
          <w:rFonts w:ascii="Times New Roman" w:hAnsi="Times New Roman" w:cs="Times New Roman"/>
          <w:sz w:val="20"/>
          <w:szCs w:val="20"/>
        </w:rPr>
        <w:t xml:space="preserve">, 612 A.2d 215, 218 (D.C. 1992); </w:t>
      </w:r>
      <w:r w:rsidRPr="00FA6E07">
        <w:rPr>
          <w:rFonts w:ascii="Times New Roman" w:hAnsi="Times New Roman" w:cs="Times New Roman"/>
          <w:i/>
          <w:sz w:val="20"/>
          <w:szCs w:val="20"/>
        </w:rPr>
        <w:t>Goddard v. United States</w:t>
      </w:r>
      <w:r w:rsidRPr="00FA6E07">
        <w:rPr>
          <w:rFonts w:ascii="Times New Roman" w:hAnsi="Times New Roman" w:cs="Times New Roman"/>
          <w:sz w:val="20"/>
          <w:szCs w:val="20"/>
        </w:rPr>
        <w:t xml:space="preserve">, 557 A.2d 1315, 1316 (D.C. 1989); </w:t>
      </w:r>
      <w:r w:rsidRPr="00FA6E07">
        <w:rPr>
          <w:rFonts w:ascii="Times New Roman" w:hAnsi="Times New Roman" w:cs="Times New Roman"/>
          <w:i/>
          <w:sz w:val="20"/>
          <w:szCs w:val="20"/>
        </w:rPr>
        <w:t>Williams v. United States</w:t>
      </w:r>
      <w:r w:rsidRPr="00FA6E07">
        <w:rPr>
          <w:rFonts w:ascii="Times New Roman" w:hAnsi="Times New Roman" w:cs="Times New Roman"/>
          <w:sz w:val="20"/>
          <w:szCs w:val="20"/>
        </w:rPr>
        <w:t>, 337 A.2d 772, 774–75 (D.C. 1975).</w:t>
      </w:r>
    </w:p>
  </w:footnote>
  <w:footnote w:id="6">
    <w:p w14:paraId="21DC1CF3" w14:textId="16DC842C" w:rsidR="00A8695E" w:rsidRPr="00FA6E07" w:rsidRDefault="00A8695E" w:rsidP="0009701C">
      <w:pPr>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For example, the commentary to the District’s criminal jury instructions states that: </w:t>
      </w:r>
    </w:p>
    <w:p w14:paraId="41CFF725" w14:textId="77777777" w:rsidR="00A8695E" w:rsidRPr="00FA6E07" w:rsidRDefault="00A8695E" w:rsidP="0009701C">
      <w:pPr>
        <w:jc w:val="both"/>
        <w:rPr>
          <w:rFonts w:ascii="Times New Roman" w:hAnsi="Times New Roman" w:cs="Times New Roman"/>
          <w:sz w:val="20"/>
          <w:szCs w:val="20"/>
        </w:rPr>
      </w:pPr>
    </w:p>
    <w:p w14:paraId="2B3A1C77" w14:textId="156D648E" w:rsidR="00A8695E" w:rsidRPr="00FA6E07" w:rsidRDefault="00A8695E" w:rsidP="0009701C">
      <w:pPr>
        <w:ind w:left="720" w:right="720"/>
        <w:jc w:val="both"/>
        <w:rPr>
          <w:rFonts w:ascii="Times New Roman" w:eastAsia="Times New Roman" w:hAnsi="Times New Roman" w:cs="Times New Roman"/>
          <w:sz w:val="20"/>
          <w:szCs w:val="20"/>
        </w:rPr>
      </w:pPr>
      <w:r w:rsidRPr="00FA6E07">
        <w:rPr>
          <w:rFonts w:ascii="Times New Roman" w:hAnsi="Times New Roman" w:cs="Times New Roman"/>
          <w:color w:val="000000"/>
          <w:sz w:val="20"/>
          <w:szCs w:val="20"/>
        </w:rPr>
        <w:t xml:space="preserve">For offenses that have been understood to be “general intent” crimes, the Committee has settled on describing the required state of mind as the defendant having acted “voluntarily and on purpose, not by mistake or accident.” When a “specific intent” is required, the Committee has described the element as the defendant “intended to” cause the required result. </w:t>
      </w:r>
      <w:r w:rsidRPr="00FA6E07">
        <w:rPr>
          <w:rFonts w:ascii="Times New Roman" w:eastAsia="Times New Roman" w:hAnsi="Times New Roman" w:cs="Times New Roman"/>
          <w:sz w:val="20"/>
          <w:szCs w:val="20"/>
        </w:rPr>
        <w:t xml:space="preserve">  </w:t>
      </w:r>
    </w:p>
    <w:p w14:paraId="2DE7A88E" w14:textId="77777777" w:rsidR="00A8695E" w:rsidRPr="00FA6E07" w:rsidRDefault="00A8695E" w:rsidP="0009701C">
      <w:pPr>
        <w:ind w:left="720" w:right="720"/>
        <w:jc w:val="both"/>
        <w:rPr>
          <w:rFonts w:ascii="Times New Roman" w:hAnsi="Times New Roman" w:cs="Times New Roman"/>
          <w:sz w:val="20"/>
          <w:szCs w:val="20"/>
        </w:rPr>
      </w:pPr>
    </w:p>
    <w:p w14:paraId="7C626146" w14:textId="1BAC341C" w:rsidR="00A8695E" w:rsidRPr="00FA6E07" w:rsidRDefault="00A8695E" w:rsidP="0009701C">
      <w:pPr>
        <w:jc w:val="both"/>
        <w:rPr>
          <w:rFonts w:ascii="Times New Roman" w:hAnsi="Times New Roman" w:cs="Times New Roman"/>
          <w:sz w:val="20"/>
          <w:szCs w:val="20"/>
        </w:rPr>
      </w:pPr>
      <w:r w:rsidRPr="00FA6E07">
        <w:rPr>
          <w:rFonts w:ascii="Times New Roman" w:hAnsi="Times New Roman" w:cs="Times New Roman"/>
          <w:color w:val="000000"/>
          <w:sz w:val="20"/>
          <w:szCs w:val="20"/>
        </w:rPr>
        <w:t xml:space="preserve">D.C. Crim. Jur. Instr. § 3.100: </w:t>
      </w:r>
      <w:r w:rsidRPr="0012344E">
        <w:rPr>
          <w:rFonts w:ascii="Times New Roman" w:hAnsi="Times New Roman" w:cs="Times New Roman"/>
          <w:color w:val="000000"/>
          <w:sz w:val="20"/>
          <w:szCs w:val="20"/>
        </w:rPr>
        <w:t xml:space="preserve">Defendant’s State of Mind—Note.  </w:t>
      </w:r>
      <w:r w:rsidRPr="00FA6E07">
        <w:rPr>
          <w:rFonts w:ascii="Times New Roman" w:eastAsia="Times New Roman" w:hAnsi="Times New Roman" w:cs="Times New Roman"/>
          <w:i/>
          <w:iCs/>
          <w:sz w:val="20"/>
          <w:szCs w:val="20"/>
        </w:rPr>
        <w:t xml:space="preserve">See, e.g., </w:t>
      </w:r>
      <w:r w:rsidRPr="00FA6E07">
        <w:rPr>
          <w:rFonts w:ascii="Times New Roman" w:eastAsia="Times New Roman" w:hAnsi="Times New Roman" w:cs="Times New Roman"/>
          <w:i/>
          <w:sz w:val="20"/>
          <w:szCs w:val="20"/>
        </w:rPr>
        <w:t>Ortberg</w:t>
      </w:r>
      <w:r w:rsidRPr="00FA6E07">
        <w:rPr>
          <w:rFonts w:ascii="Times New Roman" w:eastAsia="Times New Roman" w:hAnsi="Times New Roman" w:cs="Times New Roman"/>
          <w:sz w:val="20"/>
          <w:szCs w:val="20"/>
        </w:rPr>
        <w:t xml:space="preserve">, 81 A.3d at 308; </w:t>
      </w:r>
      <w:r w:rsidRPr="00FA6E07">
        <w:rPr>
          <w:rFonts w:ascii="Times New Roman" w:eastAsia="Times New Roman" w:hAnsi="Times New Roman" w:cs="Times New Roman"/>
          <w:i/>
          <w:sz w:val="20"/>
          <w:szCs w:val="20"/>
        </w:rPr>
        <w:t>Wheeler v. United States</w:t>
      </w:r>
      <w:r w:rsidRPr="00FA6E07">
        <w:rPr>
          <w:rFonts w:ascii="Times New Roman" w:eastAsia="Times New Roman" w:hAnsi="Times New Roman" w:cs="Times New Roman"/>
          <w:sz w:val="20"/>
          <w:szCs w:val="20"/>
        </w:rPr>
        <w:t xml:space="preserve">, 977 A.2d 973, 993 (D.C. 2009); </w:t>
      </w:r>
      <w:r w:rsidRPr="00FA6E07">
        <w:rPr>
          <w:rFonts w:ascii="Times New Roman" w:eastAsia="Times New Roman" w:hAnsi="Times New Roman" w:cs="Times New Roman"/>
          <w:i/>
          <w:iCs/>
          <w:sz w:val="20"/>
          <w:szCs w:val="20"/>
        </w:rPr>
        <w:t>Kozlovska v. United States,</w:t>
      </w:r>
      <w:r w:rsidRPr="00FA6E07">
        <w:rPr>
          <w:rFonts w:ascii="Times New Roman" w:eastAsia="Times New Roman" w:hAnsi="Times New Roman" w:cs="Times New Roman"/>
          <w:sz w:val="20"/>
          <w:szCs w:val="20"/>
        </w:rPr>
        <w:t xml:space="preserve"> 30 A.3d 799, 801 (D.C. 2011); </w:t>
      </w:r>
      <w:r w:rsidRPr="00FA6E07">
        <w:rPr>
          <w:rFonts w:ascii="Times New Roman" w:eastAsia="Times New Roman" w:hAnsi="Times New Roman" w:cs="Times New Roman"/>
          <w:i/>
          <w:sz w:val="20"/>
          <w:szCs w:val="20"/>
        </w:rPr>
        <w:t>Carter v. United States</w:t>
      </w:r>
      <w:r w:rsidRPr="00FA6E07">
        <w:rPr>
          <w:rFonts w:ascii="Times New Roman" w:eastAsia="Times New Roman" w:hAnsi="Times New Roman" w:cs="Times New Roman"/>
          <w:sz w:val="20"/>
          <w:szCs w:val="20"/>
        </w:rPr>
        <w:t xml:space="preserve">, 531 A.2d 956, 964 (D.C. 1987).    </w:t>
      </w:r>
    </w:p>
  </w:footnote>
  <w:footnote w:id="7">
    <w:p w14:paraId="1686AAF9" w14:textId="2D841E82"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eastAsia="Times New Roman" w:hAnsi="Times New Roman" w:cs="Times New Roman"/>
          <w:i/>
          <w:sz w:val="20"/>
          <w:szCs w:val="20"/>
        </w:rPr>
        <w:t xml:space="preserve"> Ortberg</w:t>
      </w:r>
      <w:r w:rsidRPr="00FA6E07">
        <w:rPr>
          <w:rFonts w:ascii="Times New Roman" w:eastAsia="Times New Roman" w:hAnsi="Times New Roman" w:cs="Times New Roman"/>
          <w:sz w:val="20"/>
          <w:szCs w:val="20"/>
        </w:rPr>
        <w:t xml:space="preserve">, 81 A.3d at 307 (quoting </w:t>
      </w:r>
      <w:r w:rsidRPr="00FA6E07">
        <w:rPr>
          <w:rFonts w:ascii="Times New Roman" w:eastAsia="Times New Roman" w:hAnsi="Times New Roman" w:cs="Times New Roman"/>
          <w:i/>
          <w:iCs/>
          <w:sz w:val="20"/>
          <w:szCs w:val="20"/>
        </w:rPr>
        <w:t>United States v. Bailey,</w:t>
      </w:r>
      <w:r w:rsidRPr="00FA6E07">
        <w:rPr>
          <w:rFonts w:ascii="Times New Roman" w:eastAsia="Times New Roman" w:hAnsi="Times New Roman" w:cs="Times New Roman"/>
          <w:sz w:val="20"/>
          <w:szCs w:val="20"/>
        </w:rPr>
        <w:t xml:space="preserve"> 444 U.S. 394, 403 (1980)).</w:t>
      </w:r>
    </w:p>
  </w:footnote>
  <w:footnote w:id="8">
    <w:p w14:paraId="4759C376" w14:textId="2DAF7758" w:rsidR="00A8695E" w:rsidRPr="00FA6E07" w:rsidRDefault="00A8695E" w:rsidP="0009701C">
      <w:pPr>
        <w:tabs>
          <w:tab w:val="left" w:pos="0"/>
          <w:tab w:val="left" w:pos="5700"/>
        </w:tabs>
        <w:contextualSpacing/>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Buchanan v. United States</w:t>
      </w:r>
      <w:r w:rsidRPr="00FA6E07">
        <w:rPr>
          <w:rFonts w:ascii="Times New Roman" w:hAnsi="Times New Roman" w:cs="Times New Roman"/>
          <w:sz w:val="20"/>
          <w:szCs w:val="20"/>
        </w:rPr>
        <w:t xml:space="preserve">, 32 A.3d 990, 1001 (D.C. 2011) </w:t>
      </w:r>
      <w:r w:rsidRPr="00FA6E07">
        <w:rPr>
          <w:rFonts w:ascii="Times New Roman" w:eastAsia="Times New Roman" w:hAnsi="Times New Roman" w:cs="Times New Roman"/>
          <w:sz w:val="20"/>
          <w:szCs w:val="20"/>
        </w:rPr>
        <w:t>(Ruiz, J. concurring).</w:t>
      </w:r>
      <w:r w:rsidRPr="00FA6E07">
        <w:rPr>
          <w:rFonts w:ascii="Times New Roman" w:eastAsia="Times New Roman" w:hAnsi="Times New Roman" w:cs="Times New Roman"/>
          <w:sz w:val="20"/>
          <w:szCs w:val="20"/>
        </w:rPr>
        <w:tab/>
      </w:r>
    </w:p>
  </w:footnote>
  <w:footnote w:id="9">
    <w:p w14:paraId="59AC57C3" w14:textId="36B15DE4" w:rsidR="00A8695E" w:rsidRPr="00FA6E07" w:rsidRDefault="00A8695E" w:rsidP="0009701C">
      <w:pPr>
        <w:pStyle w:val="FootnoteText"/>
        <w:tabs>
          <w:tab w:val="left" w:pos="0"/>
        </w:tabs>
        <w:contextualSpacing/>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i/>
          <w:sz w:val="20"/>
          <w:szCs w:val="20"/>
        </w:rPr>
        <w:t>Perry v. United States</w:t>
      </w:r>
      <w:r w:rsidRPr="00FA6E07">
        <w:rPr>
          <w:rFonts w:ascii="Times New Roman" w:eastAsia="Times New Roman" w:hAnsi="Times New Roman" w:cs="Times New Roman"/>
          <w:sz w:val="20"/>
          <w:szCs w:val="20"/>
        </w:rPr>
        <w:t>, 36 A.3d 799, 809 n.18 (D.C. 2011).</w:t>
      </w:r>
    </w:p>
  </w:footnote>
  <w:footnote w:id="10">
    <w:p w14:paraId="43AFC222" w14:textId="77777777" w:rsidR="00A8695E" w:rsidRPr="00FA6E07" w:rsidRDefault="00A8695E" w:rsidP="0009701C">
      <w:pPr>
        <w:pStyle w:val="FootnoteText"/>
        <w:tabs>
          <w:tab w:val="left" w:pos="0"/>
          <w:tab w:val="left" w:pos="450"/>
        </w:tabs>
        <w:contextualSpacing/>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Paul H. Robinson &amp; Michael T. Cahill</w:t>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Criminal Law</w:t>
      </w:r>
      <w:r w:rsidRPr="00FA6E07">
        <w:rPr>
          <w:rFonts w:ascii="Times New Roman" w:hAnsi="Times New Roman" w:cs="Times New Roman"/>
          <w:sz w:val="20"/>
          <w:szCs w:val="20"/>
        </w:rPr>
        <w:t xml:space="preserve"> 155 (2d ed. 2012).  </w:t>
      </w:r>
    </w:p>
  </w:footnote>
  <w:footnote w:id="11">
    <w:p w14:paraId="48B77A94" w14:textId="77777777"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i/>
          <w:sz w:val="20"/>
          <w:szCs w:val="20"/>
        </w:rPr>
        <w:t>Ortberg</w:t>
      </w:r>
      <w:r w:rsidRPr="00FA6E07">
        <w:rPr>
          <w:rFonts w:ascii="Times New Roman" w:eastAsia="Times New Roman" w:hAnsi="Times New Roman" w:cs="Times New Roman"/>
          <w:sz w:val="20"/>
          <w:szCs w:val="20"/>
        </w:rPr>
        <w:t>, 81 A.3d at 307.</w:t>
      </w:r>
    </w:p>
  </w:footnote>
  <w:footnote w:id="12">
    <w:p w14:paraId="5A49CA3D" w14:textId="77777777"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eastAsia="Times New Roman" w:hAnsi="Times New Roman" w:cs="Times New Roman"/>
          <w:sz w:val="20"/>
          <w:szCs w:val="20"/>
        </w:rPr>
        <w:t xml:space="preserve"> To take just one example, D.C. Code § 22–3302(a)(1) provides, in relevant part:</w:t>
      </w:r>
    </w:p>
    <w:p w14:paraId="5BE07C2C" w14:textId="77777777" w:rsidR="00A8695E" w:rsidRPr="00FA6E07" w:rsidRDefault="00A8695E" w:rsidP="0009701C">
      <w:pPr>
        <w:jc w:val="both"/>
        <w:rPr>
          <w:rFonts w:ascii="Times New Roman" w:eastAsia="Times New Roman" w:hAnsi="Times New Roman" w:cs="Times New Roman"/>
          <w:sz w:val="20"/>
          <w:szCs w:val="20"/>
        </w:rPr>
      </w:pPr>
    </w:p>
    <w:p w14:paraId="4E08810B" w14:textId="77777777" w:rsidR="00A8695E" w:rsidRPr="00FA6E07" w:rsidRDefault="00A8695E" w:rsidP="0009701C">
      <w:pPr>
        <w:ind w:left="720" w:right="720"/>
        <w:jc w:val="both"/>
        <w:rPr>
          <w:rFonts w:ascii="Times New Roman" w:eastAsia="Times New Roman" w:hAnsi="Times New Roman" w:cs="Times New Roman"/>
          <w:sz w:val="20"/>
          <w:szCs w:val="20"/>
          <w:vertAlign w:val="superscript"/>
        </w:rPr>
      </w:pPr>
      <w:r w:rsidRPr="00FA6E07">
        <w:rPr>
          <w:rFonts w:ascii="Times New Roman" w:eastAsia="Times New Roman" w:hAnsi="Times New Roman" w:cs="Times New Roman"/>
          <w:sz w:val="20"/>
          <w:szCs w:val="20"/>
        </w:rPr>
        <w:t>Any person who, without lawful authority, shall enter, or attempt to enter, any private dwelling, building, or other property, or part of such dwelling, building, or other property, against the will of the lawful occupant or of the person lawfully in charge thereof, . . . shall be deemed guilty of a misdemeanor.</w:t>
      </w:r>
    </w:p>
    <w:p w14:paraId="374B73C4" w14:textId="77777777" w:rsidR="00A8695E" w:rsidRPr="00FA6E07" w:rsidRDefault="00A8695E" w:rsidP="0009701C">
      <w:pPr>
        <w:jc w:val="both"/>
        <w:rPr>
          <w:rFonts w:ascii="Times New Roman" w:eastAsia="Times New Roman" w:hAnsi="Times New Roman" w:cs="Times New Roman"/>
          <w:sz w:val="20"/>
          <w:szCs w:val="20"/>
          <w:vertAlign w:val="superscript"/>
        </w:rPr>
      </w:pPr>
    </w:p>
    <w:p w14:paraId="0D7622A6" w14:textId="77A90B86" w:rsidR="00A8695E" w:rsidRPr="00FA6E07" w:rsidRDefault="00A8695E" w:rsidP="0009701C">
      <w:pPr>
        <w:jc w:val="both"/>
        <w:rPr>
          <w:rFonts w:ascii="Times New Roman" w:eastAsia="Times New Roman" w:hAnsi="Times New Roman" w:cs="Times New Roman"/>
          <w:sz w:val="20"/>
          <w:szCs w:val="20"/>
        </w:rPr>
      </w:pPr>
      <w:r w:rsidRPr="00FA6E07">
        <w:rPr>
          <w:rFonts w:ascii="Times New Roman" w:eastAsia="Times New Roman" w:hAnsi="Times New Roman" w:cs="Times New Roman"/>
          <w:sz w:val="20"/>
          <w:szCs w:val="20"/>
        </w:rPr>
        <w:t xml:space="preserve">The text of this statute clarifies that “the government must prove (1) entry that is (2) unauthorized—because it is without lawful authority and against the will of owner or lawful occupant.”  </w:t>
      </w:r>
      <w:r w:rsidRPr="00FA6E07">
        <w:rPr>
          <w:rFonts w:ascii="Times New Roman" w:eastAsia="Times New Roman" w:hAnsi="Times New Roman" w:cs="Times New Roman"/>
          <w:i/>
          <w:sz w:val="20"/>
          <w:szCs w:val="20"/>
        </w:rPr>
        <w:t>Ortberg</w:t>
      </w:r>
      <w:r w:rsidRPr="00FA6E07">
        <w:rPr>
          <w:rFonts w:ascii="Times New Roman" w:eastAsia="Times New Roman" w:hAnsi="Times New Roman" w:cs="Times New Roman"/>
          <w:sz w:val="20"/>
          <w:szCs w:val="20"/>
        </w:rPr>
        <w:t xml:space="preserve">, 81 A.3d at 309.    “What is less clear,” however, “is the mental state or culpable state of mind that must be proved” given that [t]he statute does not expressly address this subject.”  </w:t>
      </w:r>
      <w:r w:rsidRPr="00FA6E07">
        <w:rPr>
          <w:rFonts w:ascii="Times New Roman" w:eastAsia="Times New Roman" w:hAnsi="Times New Roman" w:cs="Times New Roman"/>
          <w:i/>
          <w:sz w:val="20"/>
          <w:szCs w:val="20"/>
        </w:rPr>
        <w:t>Id.</w:t>
      </w:r>
      <w:r w:rsidRPr="00FA6E07">
        <w:rPr>
          <w:rFonts w:ascii="Times New Roman" w:eastAsia="Times New Roman" w:hAnsi="Times New Roman" w:cs="Times New Roman"/>
          <w:sz w:val="20"/>
          <w:szCs w:val="20"/>
        </w:rPr>
        <w:t xml:space="preserve">  Nor is there any “legislative history on this provision.”  </w:t>
      </w:r>
      <w:r w:rsidRPr="00FA6E07">
        <w:rPr>
          <w:rFonts w:ascii="Times New Roman" w:eastAsia="Times New Roman" w:hAnsi="Times New Roman" w:cs="Times New Roman"/>
          <w:i/>
          <w:sz w:val="20"/>
          <w:szCs w:val="20"/>
        </w:rPr>
        <w:t>Id.</w:t>
      </w:r>
      <w:r w:rsidRPr="00FA6E07">
        <w:rPr>
          <w:rFonts w:ascii="Times New Roman" w:eastAsia="Times New Roman" w:hAnsi="Times New Roman" w:cs="Times New Roman"/>
          <w:sz w:val="20"/>
          <w:szCs w:val="20"/>
        </w:rPr>
        <w:t xml:space="preserve">  Nevertheless, District courts have concluded that the “only state of mind that the government must prove is appellant’s general intent to be on the premises contrary to the will of the lawful owner,” </w:t>
      </w:r>
      <w:r w:rsidRPr="00FA6E07">
        <w:rPr>
          <w:rFonts w:ascii="Times New Roman" w:eastAsia="Times New Roman" w:hAnsi="Times New Roman" w:cs="Times New Roman"/>
          <w:i/>
          <w:iCs/>
          <w:sz w:val="20"/>
          <w:szCs w:val="20"/>
        </w:rPr>
        <w:t>Artisst v. United States,</w:t>
      </w:r>
      <w:r w:rsidRPr="00FA6E07">
        <w:rPr>
          <w:rFonts w:ascii="Times New Roman" w:eastAsia="Times New Roman" w:hAnsi="Times New Roman" w:cs="Times New Roman"/>
          <w:sz w:val="20"/>
          <w:szCs w:val="20"/>
        </w:rPr>
        <w:t xml:space="preserve"> 554 A.2d 327, 330 (D.C.1989), and, therefore, that only “a reasonable, good faith belief [as to consent] is a valid defense.”  </w:t>
      </w:r>
      <w:r w:rsidRPr="00FA6E07">
        <w:rPr>
          <w:rFonts w:ascii="Times New Roman" w:eastAsia="Times New Roman" w:hAnsi="Times New Roman" w:cs="Times New Roman"/>
          <w:i/>
          <w:sz w:val="20"/>
          <w:szCs w:val="20"/>
        </w:rPr>
        <w:t>Ortberg</w:t>
      </w:r>
      <w:r w:rsidRPr="00FA6E07">
        <w:rPr>
          <w:rFonts w:ascii="Times New Roman" w:eastAsia="Times New Roman" w:hAnsi="Times New Roman" w:cs="Times New Roman"/>
          <w:sz w:val="20"/>
          <w:szCs w:val="20"/>
        </w:rPr>
        <w:t>, 81 A.3d at 309.  But this is little more than a judicial policy decision, rooted in neither statutory text nor legislative history.</w:t>
      </w:r>
    </w:p>
  </w:footnote>
  <w:footnote w:id="13">
    <w:p w14:paraId="54CF1357" w14:textId="1854C34E" w:rsidR="00A8695E" w:rsidRPr="0012344E" w:rsidRDefault="00A8695E" w:rsidP="0009701C">
      <w:pPr>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To that end, the commentary on the District’s criminal jury instructions states that: </w:t>
      </w:r>
      <w:r w:rsidRPr="00FA6E07">
        <w:rPr>
          <w:rFonts w:ascii="Times New Roman" w:hAnsi="Times New Roman" w:cs="Times New Roman"/>
          <w:color w:val="000000"/>
          <w:sz w:val="20"/>
          <w:szCs w:val="20"/>
        </w:rPr>
        <w:t xml:space="preserve">“[N]o general pattern instruction on these defenses could adequately provide for the range of contexts in which they arise, without resorting to a confusing array of alternative selections.”  </w:t>
      </w:r>
      <w:r w:rsidRPr="00FA6E07">
        <w:rPr>
          <w:rFonts w:ascii="Times New Roman" w:hAnsi="Times New Roman" w:cs="Times New Roman"/>
          <w:sz w:val="20"/>
          <w:szCs w:val="20"/>
        </w:rPr>
        <w:t>D.C. Crim. Jur. Instr.</w:t>
      </w:r>
      <w:r w:rsidRPr="00FA6E07">
        <w:rPr>
          <w:rFonts w:ascii="Times New Roman" w:hAnsi="Times New Roman" w:cs="Times New Roman"/>
          <w:smallCaps/>
          <w:sz w:val="20"/>
          <w:szCs w:val="20"/>
        </w:rPr>
        <w:t xml:space="preserve"> </w:t>
      </w:r>
      <w:r w:rsidRPr="00FA6E07">
        <w:rPr>
          <w:rFonts w:ascii="Times New Roman" w:hAnsi="Times New Roman" w:cs="Times New Roman"/>
          <w:sz w:val="20"/>
          <w:szCs w:val="20"/>
        </w:rPr>
        <w:t xml:space="preserve">§ 9.600: </w:t>
      </w:r>
      <w:r w:rsidRPr="0012344E">
        <w:rPr>
          <w:rFonts w:ascii="Times New Roman" w:hAnsi="Times New Roman" w:cs="Times New Roman"/>
          <w:sz w:val="20"/>
          <w:szCs w:val="20"/>
        </w:rPr>
        <w:t>Defenses of Accident and Mistake—Note</w:t>
      </w:r>
      <w:r w:rsidRPr="0012344E">
        <w:rPr>
          <w:rFonts w:ascii="Times New Roman" w:hAnsi="Times New Roman" w:cs="Times New Roman"/>
          <w:smallCaps/>
          <w:sz w:val="20"/>
          <w:szCs w:val="20"/>
        </w:rPr>
        <w:t xml:space="preserve">.  </w:t>
      </w:r>
      <w:r w:rsidRPr="0012344E">
        <w:rPr>
          <w:rFonts w:ascii="Times New Roman" w:hAnsi="Times New Roman" w:cs="Times New Roman"/>
          <w:sz w:val="20"/>
          <w:szCs w:val="20"/>
        </w:rPr>
        <w:t xml:space="preserve"> </w:t>
      </w:r>
    </w:p>
  </w:footnote>
  <w:footnote w:id="14">
    <w:p w14:paraId="76354398" w14:textId="6F5C93E3" w:rsidR="00A8695E" w:rsidRPr="00FA6E07" w:rsidRDefault="00A8695E" w:rsidP="0009701C">
      <w:pPr>
        <w:spacing w:after="240"/>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As one commentator observes:</w:t>
      </w:r>
    </w:p>
    <w:p w14:paraId="58E9C6DF" w14:textId="13B1B1F5" w:rsidR="00A8695E" w:rsidRPr="00FA6E07" w:rsidRDefault="00A8695E" w:rsidP="0009701C">
      <w:pPr>
        <w:tabs>
          <w:tab w:val="left" w:pos="8190"/>
        </w:tabs>
        <w:spacing w:after="240"/>
        <w:ind w:left="720" w:right="720"/>
        <w:jc w:val="both"/>
        <w:rPr>
          <w:rFonts w:ascii="Times New Roman" w:eastAsia="Times New Roman" w:hAnsi="Times New Roman" w:cs="Times New Roman"/>
          <w:sz w:val="20"/>
          <w:szCs w:val="20"/>
        </w:rPr>
      </w:pPr>
      <w:r w:rsidRPr="00FA6E07">
        <w:rPr>
          <w:rFonts w:ascii="Times New Roman" w:eastAsia="Times New Roman" w:hAnsi="Times New Roman" w:cs="Times New Roman"/>
          <w:sz w:val="20"/>
          <w:szCs w:val="20"/>
        </w:rPr>
        <w:t>A “reckless mistake” is one in which the actor does not know with a substantial certainty that the element exists, but is aware of “a substantial … risk that the … element exists.”  A “negligent mistake” is one in which the actor is not, but should be aware of a substantial risk that the element exists and such unawareness is “a gross deviation from the standard of care that a reasonable person would observe in the actor’s situation.”</w:t>
      </w:r>
    </w:p>
    <w:p w14:paraId="60D22E35" w14:textId="7213B0AE" w:rsidR="00A8695E" w:rsidRPr="007C2D4F" w:rsidRDefault="00A8695E" w:rsidP="007C2D4F">
      <w:pPr>
        <w:jc w:val="both"/>
        <w:rPr>
          <w:rFonts w:ascii="Times New Roman" w:eastAsia="Times New Roman" w:hAnsi="Times New Roman" w:cs="Times New Roman"/>
          <w:sz w:val="20"/>
          <w:szCs w:val="20"/>
        </w:rPr>
      </w:pPr>
      <w:r w:rsidRPr="00FA6E07">
        <w:rPr>
          <w:rFonts w:ascii="Times New Roman" w:eastAsia="Times New Roman" w:hAnsi="Times New Roman" w:cs="Times New Roman"/>
          <w:smallCaps/>
          <w:sz w:val="20"/>
          <w:szCs w:val="20"/>
        </w:rPr>
        <w:t>Paul H. Robinson, 1 Crim. L. Def.</w:t>
      </w:r>
      <w:r w:rsidRPr="00FA6E07">
        <w:rPr>
          <w:rFonts w:ascii="Times New Roman" w:eastAsia="Times New Roman" w:hAnsi="Times New Roman" w:cs="Times New Roman"/>
          <w:sz w:val="20"/>
          <w:szCs w:val="20"/>
        </w:rPr>
        <w:t xml:space="preserve"> § 62 (Westlaw 2017).  </w:t>
      </w:r>
    </w:p>
  </w:footnote>
  <w:footnote w:id="15">
    <w:p w14:paraId="38E3A7AB" w14:textId="0AEFF911"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eastAsia="Times New Roman" w:hAnsi="Times New Roman" w:cs="Times New Roman"/>
          <w:sz w:val="20"/>
          <w:szCs w:val="20"/>
        </w:rPr>
        <w:t xml:space="preserve"> The DCCA has recently observed this much, noting in the context of trespass that “the existence of a reasonable, good faith belief is a valid defense precisely because it precludes the government from proving what it must—that a defendant knew or should have known that his entry was against the will of the lawful occupant.”  </w:t>
      </w:r>
      <w:r w:rsidRPr="00FA6E07">
        <w:rPr>
          <w:rFonts w:ascii="Times New Roman" w:eastAsia="Times New Roman" w:hAnsi="Times New Roman" w:cs="Times New Roman"/>
          <w:i/>
          <w:sz w:val="20"/>
          <w:szCs w:val="20"/>
        </w:rPr>
        <w:t>Ortberg</w:t>
      </w:r>
      <w:r w:rsidRPr="00FA6E07">
        <w:rPr>
          <w:rFonts w:ascii="Times New Roman" w:eastAsia="Times New Roman" w:hAnsi="Times New Roman" w:cs="Times New Roman"/>
          <w:sz w:val="20"/>
          <w:szCs w:val="20"/>
        </w:rPr>
        <w:t>, 81 A.3d at 308–09.</w:t>
      </w:r>
    </w:p>
  </w:footnote>
  <w:footnote w:id="16">
    <w:p w14:paraId="02C22988" w14:textId="169E6764"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i/>
          <w:sz w:val="20"/>
          <w:szCs w:val="20"/>
        </w:rPr>
        <w:t xml:space="preserve"> See, e.g., </w:t>
      </w:r>
      <w:r w:rsidRPr="00FA6E07">
        <w:rPr>
          <w:rFonts w:ascii="Times New Roman" w:eastAsia="Times New Roman" w:hAnsi="Times New Roman" w:cs="Times New Roman"/>
          <w:i/>
          <w:sz w:val="20"/>
          <w:szCs w:val="20"/>
        </w:rPr>
        <w:t>Clark v. United States</w:t>
      </w:r>
      <w:r w:rsidRPr="00FA6E07">
        <w:rPr>
          <w:rFonts w:ascii="Times New Roman" w:eastAsia="Times New Roman" w:hAnsi="Times New Roman" w:cs="Times New Roman"/>
          <w:sz w:val="20"/>
          <w:szCs w:val="20"/>
        </w:rPr>
        <w:t xml:space="preserve">, 593 A.2d 186, 194 (D.C. 1991); </w:t>
      </w:r>
      <w:r w:rsidRPr="00FA6E07">
        <w:rPr>
          <w:rFonts w:ascii="Times New Roman" w:eastAsia="Times New Roman" w:hAnsi="Times New Roman" w:cs="Times New Roman"/>
          <w:i/>
          <w:sz w:val="20"/>
          <w:szCs w:val="20"/>
        </w:rPr>
        <w:t>Simms</w:t>
      </w:r>
      <w:r w:rsidRPr="00FA6E07">
        <w:rPr>
          <w:rFonts w:ascii="Times New Roman" w:eastAsia="Times New Roman" w:hAnsi="Times New Roman" w:cs="Times New Roman"/>
          <w:sz w:val="20"/>
          <w:szCs w:val="20"/>
        </w:rPr>
        <w:t>,</w:t>
      </w:r>
      <w:r w:rsidRPr="00FA6E07">
        <w:rPr>
          <w:rFonts w:ascii="Times New Roman" w:eastAsia="Times New Roman" w:hAnsi="Times New Roman" w:cs="Times New Roman"/>
          <w:i/>
          <w:sz w:val="20"/>
          <w:szCs w:val="20"/>
        </w:rPr>
        <w:t xml:space="preserve"> </w:t>
      </w:r>
      <w:r w:rsidRPr="00FA6E07">
        <w:rPr>
          <w:rFonts w:ascii="Times New Roman" w:eastAsia="Times New Roman" w:hAnsi="Times New Roman" w:cs="Times New Roman"/>
          <w:sz w:val="20"/>
          <w:szCs w:val="20"/>
        </w:rPr>
        <w:t xml:space="preserve">612 A.2d at 219; </w:t>
      </w:r>
      <w:r w:rsidRPr="00FA6E07">
        <w:rPr>
          <w:rFonts w:ascii="Times New Roman" w:eastAsia="Times New Roman" w:hAnsi="Times New Roman" w:cs="Times New Roman"/>
          <w:i/>
          <w:sz w:val="20"/>
          <w:szCs w:val="20"/>
        </w:rPr>
        <w:t>Carter</w:t>
      </w:r>
      <w:r w:rsidRPr="00FA6E07">
        <w:rPr>
          <w:rFonts w:ascii="Times New Roman" w:eastAsia="Times New Roman" w:hAnsi="Times New Roman" w:cs="Times New Roman"/>
          <w:sz w:val="20"/>
          <w:szCs w:val="20"/>
        </w:rPr>
        <w:t>,</w:t>
      </w:r>
      <w:r w:rsidRPr="00FA6E07">
        <w:rPr>
          <w:rFonts w:ascii="Times New Roman" w:eastAsia="Times New Roman" w:hAnsi="Times New Roman" w:cs="Times New Roman"/>
          <w:i/>
          <w:sz w:val="20"/>
          <w:szCs w:val="20"/>
        </w:rPr>
        <w:t xml:space="preserve"> </w:t>
      </w:r>
      <w:r w:rsidRPr="00FA6E07">
        <w:rPr>
          <w:rFonts w:ascii="Times New Roman" w:eastAsia="Times New Roman" w:hAnsi="Times New Roman" w:cs="Times New Roman"/>
          <w:sz w:val="20"/>
          <w:szCs w:val="20"/>
        </w:rPr>
        <w:t xml:space="preserve">531 at 964. </w:t>
      </w:r>
    </w:p>
  </w:footnote>
  <w:footnote w:id="17">
    <w:p w14:paraId="31F28CE9" w14:textId="309C4E7F" w:rsidR="00A8695E" w:rsidRPr="002B1A0D" w:rsidRDefault="00A8695E" w:rsidP="0009701C">
      <w:pPr>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Generally speaking, “[a]n accident occurs when one brings about a result without desiring or foreseeing it.”  Kenneth W. Simons, </w:t>
      </w:r>
      <w:r w:rsidRPr="00FA6E07">
        <w:rPr>
          <w:rFonts w:ascii="Times New Roman" w:hAnsi="Times New Roman" w:cs="Times New Roman"/>
          <w:i/>
          <w:sz w:val="20"/>
          <w:szCs w:val="20"/>
        </w:rPr>
        <w:t>Mistake and Impossibility, Law and Fact, and Culpability: A Speculative Essay</w:t>
      </w:r>
      <w:r w:rsidRPr="00FA6E07">
        <w:rPr>
          <w:rFonts w:ascii="Times New Roman" w:hAnsi="Times New Roman" w:cs="Times New Roman"/>
          <w:sz w:val="20"/>
          <w:szCs w:val="20"/>
        </w:rPr>
        <w:t xml:space="preserve">, 81 </w:t>
      </w:r>
      <w:r w:rsidRPr="00FA6E07">
        <w:rPr>
          <w:rFonts w:ascii="Times New Roman" w:hAnsi="Times New Roman" w:cs="Times New Roman"/>
          <w:smallCaps/>
          <w:sz w:val="20"/>
          <w:szCs w:val="20"/>
        </w:rPr>
        <w:t>J. Crim. L. &amp; Criminology</w:t>
      </w:r>
      <w:r>
        <w:rPr>
          <w:rFonts w:ascii="Times New Roman" w:hAnsi="Times New Roman" w:cs="Times New Roman"/>
          <w:sz w:val="20"/>
          <w:szCs w:val="20"/>
        </w:rPr>
        <w:t xml:space="preserve"> 447, 504-07 (1990) [hereinafter, </w:t>
      </w:r>
      <w:r>
        <w:rPr>
          <w:rFonts w:ascii="Times New Roman" w:hAnsi="Times New Roman" w:cs="Times New Roman"/>
          <w:i/>
          <w:sz w:val="20"/>
          <w:szCs w:val="20"/>
        </w:rPr>
        <w:t>Mistake and Impossibility</w:t>
      </w:r>
      <w:r>
        <w:rPr>
          <w:rFonts w:ascii="Times New Roman" w:hAnsi="Times New Roman" w:cs="Times New Roman"/>
          <w:sz w:val="20"/>
          <w:szCs w:val="20"/>
        </w:rPr>
        <w:t>].</w:t>
      </w:r>
    </w:p>
  </w:footnote>
  <w:footnote w:id="18">
    <w:p w14:paraId="4114A295" w14:textId="6FEC78AD"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In contrast to accidents, “[m]istakes occur in the realm of perception; they involve false beliefs.”  </w:t>
      </w:r>
      <w:r w:rsidRPr="00FA6E07">
        <w:rPr>
          <w:rFonts w:ascii="Times New Roman" w:eastAsia="Times New Roman" w:hAnsi="Times New Roman" w:cs="Times New Roman"/>
          <w:sz w:val="20"/>
          <w:szCs w:val="20"/>
        </w:rPr>
        <w:t xml:space="preserve">Douglas N. Husak, </w:t>
      </w:r>
      <w:r w:rsidRPr="00FA6E07">
        <w:rPr>
          <w:rFonts w:ascii="Times New Roman" w:eastAsia="Times New Roman" w:hAnsi="Times New Roman" w:cs="Times New Roman"/>
          <w:i/>
          <w:sz w:val="20"/>
          <w:szCs w:val="20"/>
        </w:rPr>
        <w:t>Transferred Intent</w:t>
      </w:r>
      <w:r w:rsidRPr="00FA6E07">
        <w:rPr>
          <w:rFonts w:ascii="Times New Roman" w:eastAsia="Times New Roman" w:hAnsi="Times New Roman" w:cs="Times New Roman"/>
          <w:sz w:val="20"/>
          <w:szCs w:val="20"/>
        </w:rPr>
        <w:t xml:space="preserve">, 10 </w:t>
      </w:r>
      <w:r w:rsidRPr="00FA6E07">
        <w:rPr>
          <w:rFonts w:ascii="Times New Roman" w:eastAsia="Times New Roman" w:hAnsi="Times New Roman" w:cs="Times New Roman"/>
          <w:smallCaps/>
          <w:sz w:val="20"/>
          <w:szCs w:val="20"/>
        </w:rPr>
        <w:t>Notre Dame J.L. Ethics &amp; Pub. Pol’y</w:t>
      </w:r>
      <w:r w:rsidRPr="00FA6E07">
        <w:rPr>
          <w:rFonts w:ascii="Times New Roman" w:eastAsia="Times New Roman" w:hAnsi="Times New Roman" w:cs="Times New Roman"/>
          <w:sz w:val="20"/>
          <w:szCs w:val="20"/>
        </w:rPr>
        <w:t xml:space="preserve"> 65, 73 (1996).</w:t>
      </w:r>
    </w:p>
  </w:footnote>
  <w:footnote w:id="19">
    <w:p w14:paraId="4FAE0319" w14:textId="289F5AE6"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“‘Ignorance’ implies a total want of knowledge—a blank mind—regarding the matter under consideration.”  </w:t>
      </w:r>
      <w:r w:rsidRPr="00FA6E07">
        <w:rPr>
          <w:rFonts w:ascii="Times New Roman" w:hAnsi="Times New Roman" w:cs="Times New Roman"/>
          <w:smallCaps/>
          <w:sz w:val="20"/>
          <w:szCs w:val="20"/>
        </w:rPr>
        <w:t>Joshua Dressler,</w:t>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Understanding Criminal Law</w:t>
      </w:r>
      <w:r>
        <w:rPr>
          <w:rFonts w:ascii="Times New Roman" w:hAnsi="Times New Roman" w:cs="Times New Roman"/>
          <w:sz w:val="20"/>
          <w:szCs w:val="20"/>
        </w:rPr>
        <w:t xml:space="preserve"> § 12.01 n.2 (6th </w:t>
      </w:r>
      <w:r w:rsidRPr="00FA6E07">
        <w:rPr>
          <w:rFonts w:ascii="Times New Roman" w:hAnsi="Times New Roman" w:cs="Times New Roman"/>
          <w:sz w:val="20"/>
          <w:szCs w:val="20"/>
        </w:rPr>
        <w:t xml:space="preserve">ed. 2012).  This is in contrast to mistakes, which “suggests a wrong belief about the matter.”  </w:t>
      </w:r>
      <w:r w:rsidRPr="00FA6E07">
        <w:rPr>
          <w:rFonts w:ascii="Times New Roman" w:hAnsi="Times New Roman" w:cs="Times New Roman"/>
          <w:i/>
          <w:sz w:val="20"/>
          <w:szCs w:val="20"/>
        </w:rPr>
        <w:t>Id.</w:t>
      </w:r>
      <w:r w:rsidRPr="00FA6E07">
        <w:rPr>
          <w:rFonts w:ascii="Times New Roman" w:hAnsi="Times New Roman" w:cs="Times New Roman"/>
          <w:sz w:val="20"/>
          <w:szCs w:val="20"/>
        </w:rPr>
        <w:t xml:space="preserve">  As a result, the terms “[i]gnorance” and “mistake” are “not synonyms.”  </w:t>
      </w:r>
      <w:r w:rsidRPr="00FA6E07">
        <w:rPr>
          <w:rFonts w:ascii="Times New Roman" w:hAnsi="Times New Roman" w:cs="Times New Roman"/>
          <w:i/>
          <w:sz w:val="20"/>
          <w:szCs w:val="20"/>
        </w:rPr>
        <w:t>Id.</w:t>
      </w:r>
      <w:r w:rsidRPr="00FA6E07">
        <w:rPr>
          <w:rFonts w:ascii="Times New Roman" w:hAnsi="Times New Roman" w:cs="Times New Roman"/>
          <w:sz w:val="20"/>
          <w:szCs w:val="20"/>
        </w:rPr>
        <w:t xml:space="preserve">  Nevertheless, “this distinction typically is not drawn” in the relevant cases.  </w:t>
      </w:r>
      <w:r w:rsidRPr="00FA6E07">
        <w:rPr>
          <w:rFonts w:ascii="Times New Roman" w:hAnsi="Times New Roman" w:cs="Times New Roman"/>
          <w:i/>
          <w:sz w:val="20"/>
          <w:szCs w:val="20"/>
        </w:rPr>
        <w:t xml:space="preserve">Id.   </w:t>
      </w:r>
      <w:r w:rsidRPr="00FA6E07">
        <w:rPr>
          <w:rFonts w:ascii="Times New Roman" w:hAnsi="Times New Roman" w:cs="Times New Roman"/>
          <w:sz w:val="20"/>
          <w:szCs w:val="20"/>
        </w:rPr>
        <w:t>What is important is that both terms “</w:t>
      </w:r>
      <w:r w:rsidRPr="00FA6E07">
        <w:rPr>
          <w:rFonts w:ascii="Times New Roman" w:eastAsia="Times New Roman" w:hAnsi="Times New Roman" w:cs="Times New Roman"/>
          <w:sz w:val="20"/>
          <w:szCs w:val="20"/>
        </w:rPr>
        <w:t xml:space="preserve">describe the absence of a particular state of mind as to a circumstance element, but not as to a conduct or result element.”  Paul H. Robinson &amp; Jane Grall, </w:t>
      </w:r>
      <w:r w:rsidRPr="00FA6E07">
        <w:rPr>
          <w:rFonts w:ascii="Times New Roman" w:eastAsia="Times New Roman" w:hAnsi="Times New Roman" w:cs="Times New Roman"/>
          <w:i/>
          <w:sz w:val="20"/>
          <w:szCs w:val="20"/>
        </w:rPr>
        <w:t>Element Analysis in Defining Criminal Liability: The Model Penal Code and Beyond</w:t>
      </w:r>
      <w:r w:rsidRPr="00FA6E07">
        <w:rPr>
          <w:rFonts w:ascii="Times New Roman" w:eastAsia="Times New Roman" w:hAnsi="Times New Roman" w:cs="Times New Roman"/>
          <w:sz w:val="20"/>
          <w:szCs w:val="20"/>
        </w:rPr>
        <w:t xml:space="preserve">, 35 </w:t>
      </w:r>
      <w:r w:rsidRPr="00FA6E07">
        <w:rPr>
          <w:rFonts w:ascii="Times New Roman" w:eastAsia="Times New Roman" w:hAnsi="Times New Roman" w:cs="Times New Roman"/>
          <w:smallCaps/>
          <w:sz w:val="20"/>
          <w:szCs w:val="20"/>
        </w:rPr>
        <w:t>Stan. L. Rev.</w:t>
      </w:r>
      <w:r w:rsidRPr="00FA6E07">
        <w:rPr>
          <w:rFonts w:ascii="Times New Roman" w:eastAsia="Times New Roman" w:hAnsi="Times New Roman" w:cs="Times New Roman"/>
          <w:sz w:val="20"/>
          <w:szCs w:val="20"/>
        </w:rPr>
        <w:t xml:space="preserve"> 681, 732 (1983).</w:t>
      </w:r>
      <w:r w:rsidRPr="00FA6E07">
        <w:rPr>
          <w:rFonts w:ascii="Times New Roman" w:hAnsi="Times New Roman" w:cs="Times New Roman"/>
          <w:sz w:val="20"/>
          <w:szCs w:val="20"/>
        </w:rPr>
        <w:t xml:space="preserve">  For purposes of this commentary, ignorance can be assimilated within mistake.  </w:t>
      </w:r>
    </w:p>
  </w:footnote>
  <w:footnote w:id="20">
    <w:p w14:paraId="4020EDEB" w14:textId="30413E1E"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Wayne R. LaFave, 1 Subst. Crim. L.</w:t>
      </w:r>
      <w:r w:rsidRPr="00FA6E07">
        <w:rPr>
          <w:rFonts w:ascii="Times New Roman" w:hAnsi="Times New Roman" w:cs="Times New Roman"/>
          <w:sz w:val="20"/>
          <w:szCs w:val="20"/>
        </w:rPr>
        <w:t xml:space="preserve"> § 5.6 (Westlaw 2017); </w:t>
      </w:r>
      <w:r w:rsidRPr="00FA6E07">
        <w:rPr>
          <w:rFonts w:ascii="Times New Roman" w:hAnsi="Times New Roman" w:cs="Times New Roman"/>
          <w:smallCaps/>
          <w:sz w:val="20"/>
          <w:szCs w:val="20"/>
        </w:rPr>
        <w:t>Dressler</w:t>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19</w:t>
      </w:r>
      <w:r w:rsidRPr="00FA6E07">
        <w:rPr>
          <w:rFonts w:ascii="Times New Roman" w:hAnsi="Times New Roman" w:cs="Times New Roman"/>
          <w:sz w:val="20"/>
          <w:szCs w:val="20"/>
        </w:rPr>
        <w:t xml:space="preserve">, at § 12.01.  Note that mistakes or ignorance as to a matter of </w:t>
      </w:r>
      <w:r w:rsidRPr="00FA6E07">
        <w:rPr>
          <w:rFonts w:ascii="Times New Roman" w:hAnsi="Times New Roman" w:cs="Times New Roman"/>
          <w:i/>
          <w:sz w:val="20"/>
          <w:szCs w:val="20"/>
        </w:rPr>
        <w:t xml:space="preserve">penal </w:t>
      </w:r>
      <w:r w:rsidRPr="00FA6E07">
        <w:rPr>
          <w:rFonts w:ascii="Times New Roman" w:hAnsi="Times New Roman" w:cs="Times New Roman"/>
          <w:sz w:val="20"/>
          <w:szCs w:val="20"/>
        </w:rPr>
        <w:t xml:space="preserve">law typically was not, nor is currently, recognized as a viable defense since such issues rarely negate the </w:t>
      </w:r>
      <w:r w:rsidRPr="00FA6E07">
        <w:rPr>
          <w:rFonts w:ascii="Times New Roman" w:hAnsi="Times New Roman" w:cs="Times New Roman"/>
          <w:i/>
          <w:sz w:val="20"/>
          <w:szCs w:val="20"/>
        </w:rPr>
        <w:t xml:space="preserve">mens rea </w:t>
      </w:r>
      <w:r w:rsidRPr="00FA6E07">
        <w:rPr>
          <w:rFonts w:ascii="Times New Roman" w:hAnsi="Times New Roman" w:cs="Times New Roman"/>
          <w:sz w:val="20"/>
          <w:szCs w:val="20"/>
        </w:rPr>
        <w:t xml:space="preserve">of an offense.  </w:t>
      </w:r>
      <w:r w:rsidRPr="00FA6E07">
        <w:rPr>
          <w:rFonts w:ascii="Times New Roman" w:hAnsi="Times New Roman" w:cs="Times New Roman"/>
          <w:i/>
          <w:sz w:val="20"/>
          <w:szCs w:val="20"/>
        </w:rPr>
        <w:t xml:space="preserve">Id.  </w:t>
      </w:r>
      <w:r w:rsidRPr="00FA6E07">
        <w:rPr>
          <w:rFonts w:ascii="Times New Roman" w:hAnsi="Times New Roman" w:cs="Times New Roman"/>
          <w:sz w:val="20"/>
          <w:szCs w:val="20"/>
        </w:rPr>
        <w:t xml:space="preserve">This commentary does not discuss such issues except to the extent that proof of a culpable mental state as to a matter of penal law is an element of an offense.  For discussion of offenses that incorporate proof of a culpable mental state as to a matter of penal law as an element of an offense, see </w:t>
      </w:r>
      <w:r w:rsidRPr="00FA6E07">
        <w:rPr>
          <w:rFonts w:ascii="Times New Roman" w:eastAsia="Times New Roman" w:hAnsi="Times New Roman" w:cs="Times New Roman"/>
          <w:sz w:val="20"/>
          <w:szCs w:val="20"/>
        </w:rPr>
        <w:t>Michael L. Seigel,</w:t>
      </w:r>
      <w:r w:rsidRPr="00FA6E07">
        <w:rPr>
          <w:rFonts w:ascii="Times New Roman" w:eastAsia="Times New Roman" w:hAnsi="Times New Roman" w:cs="Times New Roman"/>
          <w:i/>
          <w:sz w:val="20"/>
          <w:szCs w:val="20"/>
        </w:rPr>
        <w:t xml:space="preserve"> Bringing Coherence to Mens Rea Analysis for Securities-Related Offenses</w:t>
      </w:r>
      <w:r w:rsidRPr="00FA6E07">
        <w:rPr>
          <w:rFonts w:ascii="Times New Roman" w:eastAsia="Times New Roman" w:hAnsi="Times New Roman" w:cs="Times New Roman"/>
          <w:sz w:val="20"/>
          <w:szCs w:val="20"/>
        </w:rPr>
        <w:t xml:space="preserve">, 2006 </w:t>
      </w:r>
      <w:r w:rsidRPr="00FA6E07">
        <w:rPr>
          <w:rFonts w:ascii="Times New Roman" w:eastAsia="Times New Roman" w:hAnsi="Times New Roman" w:cs="Times New Roman"/>
          <w:smallCaps/>
          <w:sz w:val="20"/>
          <w:szCs w:val="20"/>
        </w:rPr>
        <w:t>Wis. L. Rev.</w:t>
      </w:r>
      <w:r w:rsidRPr="00FA6E07">
        <w:rPr>
          <w:rFonts w:ascii="Times New Roman" w:eastAsia="Times New Roman" w:hAnsi="Times New Roman" w:cs="Times New Roman"/>
          <w:sz w:val="20"/>
          <w:szCs w:val="20"/>
        </w:rPr>
        <w:t xml:space="preserve"> 1563, 1579-80 (2006).</w:t>
      </w:r>
      <w:r w:rsidRPr="00FA6E07">
        <w:rPr>
          <w:rFonts w:ascii="Times New Roman" w:hAnsi="Times New Roman" w:cs="Times New Roman"/>
          <w:i/>
          <w:sz w:val="20"/>
          <w:szCs w:val="20"/>
        </w:rPr>
        <w:t xml:space="preserve"> </w:t>
      </w:r>
    </w:p>
  </w:footnote>
  <w:footnote w:id="21">
    <w:p w14:paraId="717F8E6B" w14:textId="54B6ADD7" w:rsidR="00A8695E" w:rsidRPr="00FA6E07" w:rsidRDefault="00A8695E" w:rsidP="0009701C">
      <w:pPr>
        <w:pStyle w:val="FootnoteText"/>
        <w:jc w:val="both"/>
        <w:rPr>
          <w:rFonts w:ascii="Times New Roman" w:hAnsi="Times New Roman" w:cs="Times New Roman"/>
          <w:i/>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mallCaps/>
          <w:sz w:val="20"/>
          <w:szCs w:val="20"/>
        </w:rPr>
        <w:t xml:space="preserve"> LaFave,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20</w:t>
      </w:r>
      <w:r w:rsidRPr="00FA6E07">
        <w:rPr>
          <w:rFonts w:ascii="Times New Roman" w:hAnsi="Times New Roman" w:cs="Times New Roman"/>
          <w:sz w:val="20"/>
          <w:szCs w:val="20"/>
        </w:rPr>
        <w:t>, at</w:t>
      </w:r>
      <w:r w:rsidRPr="00FA6E07">
        <w:rPr>
          <w:rFonts w:ascii="Times New Roman" w:hAnsi="Times New Roman" w:cs="Times New Roman"/>
          <w:smallCaps/>
          <w:sz w:val="20"/>
          <w:szCs w:val="20"/>
        </w:rPr>
        <w:t xml:space="preserve"> 1 Subst. Crim. L.</w:t>
      </w:r>
      <w:r w:rsidRPr="00FA6E07">
        <w:rPr>
          <w:rFonts w:ascii="Times New Roman" w:hAnsi="Times New Roman" w:cs="Times New Roman"/>
          <w:sz w:val="20"/>
          <w:szCs w:val="20"/>
        </w:rPr>
        <w:t xml:space="preserve"> § 5.6.</w:t>
      </w:r>
    </w:p>
  </w:footnote>
  <w:footnote w:id="22">
    <w:p w14:paraId="3ABAFBAB" w14:textId="250B9BDA" w:rsidR="00A8695E" w:rsidRPr="00FA6E07" w:rsidRDefault="00A8695E" w:rsidP="0009701C">
      <w:pPr>
        <w:jc w:val="both"/>
        <w:rPr>
          <w:rFonts w:ascii="Times New Roman" w:eastAsia="Times New Roman" w:hAnsi="Times New Roman" w:cs="Times New Roman"/>
          <w:i/>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 xml:space="preserve">LaFave,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20</w:t>
      </w:r>
      <w:r w:rsidRPr="00FA6E07">
        <w:rPr>
          <w:rFonts w:ascii="Times New Roman" w:hAnsi="Times New Roman" w:cs="Times New Roman"/>
          <w:sz w:val="20"/>
          <w:szCs w:val="20"/>
        </w:rPr>
        <w:t>, at</w:t>
      </w:r>
      <w:r w:rsidRPr="00FA6E07">
        <w:rPr>
          <w:rFonts w:ascii="Times New Roman" w:hAnsi="Times New Roman" w:cs="Times New Roman"/>
          <w:smallCaps/>
          <w:sz w:val="20"/>
          <w:szCs w:val="20"/>
        </w:rPr>
        <w:t xml:space="preserve"> 1 Subst. Crim. L.</w:t>
      </w:r>
      <w:r w:rsidRPr="00FA6E07">
        <w:rPr>
          <w:rFonts w:ascii="Times New Roman" w:hAnsi="Times New Roman" w:cs="Times New Roman"/>
          <w:sz w:val="20"/>
          <w:szCs w:val="20"/>
        </w:rPr>
        <w:t xml:space="preserve"> § 5.6.</w:t>
      </w:r>
    </w:p>
  </w:footnote>
  <w:footnote w:id="23">
    <w:p w14:paraId="6AA6FF2E" w14:textId="47D4100B" w:rsidR="00A8695E" w:rsidRPr="00FA6E07" w:rsidRDefault="00A8695E" w:rsidP="0009701C">
      <w:pPr>
        <w:jc w:val="both"/>
        <w:rPr>
          <w:rFonts w:ascii="Times New Roman" w:eastAsia="Times New Roman" w:hAnsi="Times New Roman" w:cs="Times New Roman"/>
          <w:i/>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i/>
          <w:sz w:val="20"/>
          <w:szCs w:val="20"/>
        </w:rPr>
        <w:t>See, e.g.,</w:t>
      </w:r>
      <w:r w:rsidRPr="00FA6E07">
        <w:rPr>
          <w:rFonts w:ascii="Times New Roman" w:hAnsi="Times New Roman" w:cs="Times New Roman"/>
          <w:i/>
          <w:sz w:val="20"/>
          <w:szCs w:val="20"/>
        </w:rPr>
        <w:t xml:space="preserve"> </w:t>
      </w:r>
      <w:r w:rsidRPr="00FA6E07">
        <w:rPr>
          <w:rFonts w:ascii="Times New Roman" w:eastAsia="Times New Roman" w:hAnsi="Times New Roman" w:cs="Times New Roman"/>
          <w:i/>
          <w:sz w:val="20"/>
          <w:szCs w:val="20"/>
        </w:rPr>
        <w:t>Simms</w:t>
      </w:r>
      <w:r w:rsidRPr="00FA6E07">
        <w:rPr>
          <w:rFonts w:ascii="Times New Roman" w:eastAsia="Times New Roman" w:hAnsi="Times New Roman" w:cs="Times New Roman"/>
          <w:sz w:val="20"/>
          <w:szCs w:val="20"/>
        </w:rPr>
        <w:t xml:space="preserve">, 612 A.2d at 219.  </w:t>
      </w:r>
      <w:r w:rsidRPr="00FA6E07">
        <w:rPr>
          <w:rFonts w:ascii="Times New Roman" w:hAnsi="Times New Roman" w:cs="Times New Roman"/>
          <w:sz w:val="20"/>
          <w:szCs w:val="20"/>
        </w:rPr>
        <w:t xml:space="preserve">For an example of an accident claim, in contrast, imagine that the person later realizes the property was not, in fact, abandoned and thereafter attempts to return it to its lawful owner.  If, in the course of trying to return that property, he or she unintentionally drops it on the floor, thereby destroying it, the person could raise the accidental nature of the dropping as a defense in the context of a destruction of property prosecution.     </w:t>
      </w:r>
      <w:r w:rsidRPr="00FA6E07">
        <w:rPr>
          <w:rFonts w:ascii="Times New Roman" w:hAnsi="Times New Roman" w:cs="Times New Roman"/>
          <w:i/>
          <w:sz w:val="20"/>
          <w:szCs w:val="20"/>
        </w:rPr>
        <w:t xml:space="preserve">    </w:t>
      </w:r>
    </w:p>
  </w:footnote>
  <w:footnote w:id="24">
    <w:p w14:paraId="32559E9F" w14:textId="3838C1BC" w:rsidR="00A8695E" w:rsidRPr="00FA6E07" w:rsidRDefault="00A8695E" w:rsidP="0009701C">
      <w:pPr>
        <w:pStyle w:val="FootnoteText"/>
        <w:jc w:val="both"/>
        <w:rPr>
          <w:rFonts w:ascii="Times New Roman" w:hAnsi="Times New Roman" w:cs="Times New Roman"/>
          <w:i/>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 xml:space="preserve">LaFave,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20</w:t>
      </w:r>
      <w:r w:rsidRPr="00FA6E07">
        <w:rPr>
          <w:rFonts w:ascii="Times New Roman" w:hAnsi="Times New Roman" w:cs="Times New Roman"/>
          <w:sz w:val="20"/>
          <w:szCs w:val="20"/>
        </w:rPr>
        <w:t>, at</w:t>
      </w:r>
      <w:r w:rsidRPr="00FA6E07">
        <w:rPr>
          <w:rFonts w:ascii="Times New Roman" w:hAnsi="Times New Roman" w:cs="Times New Roman"/>
          <w:smallCaps/>
          <w:sz w:val="20"/>
          <w:szCs w:val="20"/>
        </w:rPr>
        <w:t xml:space="preserve"> 1 Subst. Crim. L.</w:t>
      </w:r>
      <w:r w:rsidRPr="00FA6E07">
        <w:rPr>
          <w:rFonts w:ascii="Times New Roman" w:hAnsi="Times New Roman" w:cs="Times New Roman"/>
          <w:sz w:val="20"/>
          <w:szCs w:val="20"/>
        </w:rPr>
        <w:t xml:space="preserve"> § 5.6; </w:t>
      </w:r>
      <w:r w:rsidRPr="00FA6E07">
        <w:rPr>
          <w:rFonts w:ascii="Times New Roman" w:hAnsi="Times New Roman" w:cs="Times New Roman"/>
          <w:smallCaps/>
          <w:sz w:val="20"/>
          <w:szCs w:val="20"/>
        </w:rPr>
        <w:t>Dressler,</w:t>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19</w:t>
      </w:r>
      <w:r w:rsidRPr="00FA6E07">
        <w:rPr>
          <w:rFonts w:ascii="Times New Roman" w:hAnsi="Times New Roman" w:cs="Times New Roman"/>
          <w:sz w:val="20"/>
          <w:szCs w:val="20"/>
        </w:rPr>
        <w:t>, at § 12.03.</w:t>
      </w:r>
      <w:r w:rsidRPr="00FA6E07">
        <w:rPr>
          <w:rFonts w:ascii="Times New Roman" w:hAnsi="Times New Roman" w:cs="Times New Roman"/>
          <w:i/>
          <w:sz w:val="20"/>
          <w:szCs w:val="20"/>
        </w:rPr>
        <w:t xml:space="preserve">  </w:t>
      </w:r>
    </w:p>
  </w:footnote>
  <w:footnote w:id="25">
    <w:p w14:paraId="31E04A14" w14:textId="1B48779D"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 xml:space="preserve">LaFave,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20</w:t>
      </w:r>
      <w:r w:rsidRPr="00FA6E07">
        <w:rPr>
          <w:rFonts w:ascii="Times New Roman" w:hAnsi="Times New Roman" w:cs="Times New Roman"/>
          <w:sz w:val="20"/>
          <w:szCs w:val="20"/>
        </w:rPr>
        <w:t>, at</w:t>
      </w:r>
      <w:r w:rsidRPr="00FA6E07">
        <w:rPr>
          <w:rFonts w:ascii="Times New Roman" w:hAnsi="Times New Roman" w:cs="Times New Roman"/>
          <w:smallCaps/>
          <w:sz w:val="20"/>
          <w:szCs w:val="20"/>
        </w:rPr>
        <w:t xml:space="preserve"> 1 Subst. Crim. L.</w:t>
      </w:r>
      <w:r w:rsidRPr="00FA6E07">
        <w:rPr>
          <w:rFonts w:ascii="Times New Roman" w:hAnsi="Times New Roman" w:cs="Times New Roman"/>
          <w:sz w:val="20"/>
          <w:szCs w:val="20"/>
        </w:rPr>
        <w:t xml:space="preserve"> § 5.6; </w:t>
      </w:r>
      <w:r w:rsidRPr="00FA6E07">
        <w:rPr>
          <w:rFonts w:ascii="Times New Roman" w:hAnsi="Times New Roman" w:cs="Times New Roman"/>
          <w:smallCaps/>
          <w:sz w:val="20"/>
          <w:szCs w:val="20"/>
        </w:rPr>
        <w:t>Dressler,</w:t>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19</w:t>
      </w:r>
      <w:r w:rsidRPr="00FA6E07">
        <w:rPr>
          <w:rFonts w:ascii="Times New Roman" w:hAnsi="Times New Roman" w:cs="Times New Roman"/>
          <w:sz w:val="20"/>
          <w:szCs w:val="20"/>
        </w:rPr>
        <w:t>, at § 12.03.</w:t>
      </w:r>
      <w:r w:rsidRPr="00FA6E07">
        <w:rPr>
          <w:rFonts w:ascii="Times New Roman" w:hAnsi="Times New Roman" w:cs="Times New Roman"/>
          <w:i/>
          <w:sz w:val="20"/>
          <w:szCs w:val="20"/>
        </w:rPr>
        <w:t xml:space="preserve">  </w:t>
      </w:r>
    </w:p>
  </w:footnote>
  <w:footnote w:id="26">
    <w:p w14:paraId="2FE1C64F" w14:textId="0BF97C06"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 xml:space="preserve">LaFave,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20</w:t>
      </w:r>
      <w:r w:rsidRPr="00FA6E07">
        <w:rPr>
          <w:rFonts w:ascii="Times New Roman" w:hAnsi="Times New Roman" w:cs="Times New Roman"/>
          <w:sz w:val="20"/>
          <w:szCs w:val="20"/>
        </w:rPr>
        <w:t>, at</w:t>
      </w:r>
      <w:r w:rsidRPr="00FA6E07">
        <w:rPr>
          <w:rFonts w:ascii="Times New Roman" w:hAnsi="Times New Roman" w:cs="Times New Roman"/>
          <w:smallCaps/>
          <w:sz w:val="20"/>
          <w:szCs w:val="20"/>
        </w:rPr>
        <w:t xml:space="preserve"> 1 Subst. Crim. L.</w:t>
      </w:r>
      <w:r w:rsidRPr="00FA6E07">
        <w:rPr>
          <w:rFonts w:ascii="Times New Roman" w:hAnsi="Times New Roman" w:cs="Times New Roman"/>
          <w:sz w:val="20"/>
          <w:szCs w:val="20"/>
        </w:rPr>
        <w:t xml:space="preserve"> § 5.6; </w:t>
      </w:r>
      <w:r w:rsidRPr="00FA6E07">
        <w:rPr>
          <w:rFonts w:ascii="Times New Roman" w:hAnsi="Times New Roman" w:cs="Times New Roman"/>
          <w:smallCaps/>
          <w:sz w:val="20"/>
          <w:szCs w:val="20"/>
        </w:rPr>
        <w:t>Dressler,</w:t>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19</w:t>
      </w:r>
      <w:r w:rsidRPr="00FA6E07">
        <w:rPr>
          <w:rFonts w:ascii="Times New Roman" w:hAnsi="Times New Roman" w:cs="Times New Roman"/>
          <w:sz w:val="20"/>
          <w:szCs w:val="20"/>
        </w:rPr>
        <w:t>, at § 12.03.</w:t>
      </w:r>
      <w:r w:rsidRPr="00FA6E07">
        <w:rPr>
          <w:rFonts w:ascii="Times New Roman" w:hAnsi="Times New Roman" w:cs="Times New Roman"/>
          <w:i/>
          <w:sz w:val="20"/>
          <w:szCs w:val="20"/>
        </w:rPr>
        <w:t xml:space="preserve">  </w:t>
      </w:r>
    </w:p>
  </w:footnote>
  <w:footnote w:id="27">
    <w:p w14:paraId="1A7C624C" w14:textId="11B912FF" w:rsidR="00A8695E" w:rsidRPr="00FA6E07" w:rsidRDefault="00A8695E" w:rsidP="0009701C">
      <w:pPr>
        <w:pStyle w:val="FootnoteText"/>
        <w:jc w:val="both"/>
        <w:rPr>
          <w:rFonts w:ascii="Times New Roman" w:hAnsi="Times New Roman" w:cs="Times New Roman"/>
          <w:i/>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 xml:space="preserve">LaFave,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20</w:t>
      </w:r>
      <w:r w:rsidRPr="00FA6E07">
        <w:rPr>
          <w:rFonts w:ascii="Times New Roman" w:hAnsi="Times New Roman" w:cs="Times New Roman"/>
          <w:sz w:val="20"/>
          <w:szCs w:val="20"/>
        </w:rPr>
        <w:t>, at</w:t>
      </w:r>
      <w:r w:rsidRPr="00FA6E07">
        <w:rPr>
          <w:rFonts w:ascii="Times New Roman" w:hAnsi="Times New Roman" w:cs="Times New Roman"/>
          <w:smallCaps/>
          <w:sz w:val="20"/>
          <w:szCs w:val="20"/>
        </w:rPr>
        <w:t xml:space="preserve"> 1 Subst. Crim. L.</w:t>
      </w:r>
      <w:r w:rsidRPr="00FA6E07">
        <w:rPr>
          <w:rFonts w:ascii="Times New Roman" w:hAnsi="Times New Roman" w:cs="Times New Roman"/>
          <w:sz w:val="20"/>
          <w:szCs w:val="20"/>
        </w:rPr>
        <w:t xml:space="preserve"> § 5.6; </w:t>
      </w:r>
      <w:r w:rsidRPr="00FA6E07">
        <w:rPr>
          <w:rFonts w:ascii="Times New Roman" w:hAnsi="Times New Roman" w:cs="Times New Roman"/>
          <w:smallCaps/>
          <w:sz w:val="20"/>
          <w:szCs w:val="20"/>
        </w:rPr>
        <w:t>Dressler,</w:t>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19</w:t>
      </w:r>
      <w:r w:rsidRPr="00FA6E07">
        <w:rPr>
          <w:rFonts w:ascii="Times New Roman" w:hAnsi="Times New Roman" w:cs="Times New Roman"/>
          <w:sz w:val="20"/>
          <w:szCs w:val="20"/>
        </w:rPr>
        <w:t>, at § 12.03.</w:t>
      </w:r>
      <w:r w:rsidRPr="00FA6E07">
        <w:rPr>
          <w:rFonts w:ascii="Times New Roman" w:hAnsi="Times New Roman" w:cs="Times New Roman"/>
          <w:i/>
          <w:sz w:val="20"/>
          <w:szCs w:val="20"/>
        </w:rPr>
        <w:t xml:space="preserve">  </w:t>
      </w:r>
    </w:p>
  </w:footnote>
  <w:footnote w:id="28">
    <w:p w14:paraId="2D7747F9" w14:textId="06B444E6" w:rsidR="00A8695E" w:rsidRPr="00FA6E07" w:rsidRDefault="00A8695E" w:rsidP="0009701C">
      <w:pPr>
        <w:pStyle w:val="FootnoteText"/>
        <w:jc w:val="both"/>
        <w:rPr>
          <w:rFonts w:ascii="Times New Roman" w:hAnsi="Times New Roman" w:cs="Times New Roman"/>
          <w:i/>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 xml:space="preserve">LaFave,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20</w:t>
      </w:r>
      <w:r w:rsidRPr="00FA6E07">
        <w:rPr>
          <w:rFonts w:ascii="Times New Roman" w:hAnsi="Times New Roman" w:cs="Times New Roman"/>
          <w:sz w:val="20"/>
          <w:szCs w:val="20"/>
        </w:rPr>
        <w:t>, at</w:t>
      </w:r>
      <w:r w:rsidRPr="00FA6E07">
        <w:rPr>
          <w:rFonts w:ascii="Times New Roman" w:hAnsi="Times New Roman" w:cs="Times New Roman"/>
          <w:smallCaps/>
          <w:sz w:val="20"/>
          <w:szCs w:val="20"/>
        </w:rPr>
        <w:t xml:space="preserve"> 1 Subst. Crim. L.</w:t>
      </w:r>
      <w:r w:rsidRPr="00FA6E07">
        <w:rPr>
          <w:rFonts w:ascii="Times New Roman" w:hAnsi="Times New Roman" w:cs="Times New Roman"/>
          <w:sz w:val="20"/>
          <w:szCs w:val="20"/>
        </w:rPr>
        <w:t xml:space="preserve"> § 5.6; </w:t>
      </w:r>
      <w:r w:rsidRPr="00FA6E07">
        <w:rPr>
          <w:rFonts w:ascii="Times New Roman" w:hAnsi="Times New Roman" w:cs="Times New Roman"/>
          <w:smallCaps/>
          <w:sz w:val="20"/>
          <w:szCs w:val="20"/>
        </w:rPr>
        <w:t>Dressler,</w:t>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19</w:t>
      </w:r>
      <w:r w:rsidRPr="00FA6E07">
        <w:rPr>
          <w:rFonts w:ascii="Times New Roman" w:hAnsi="Times New Roman" w:cs="Times New Roman"/>
          <w:sz w:val="20"/>
          <w:szCs w:val="20"/>
        </w:rPr>
        <w:t>, at § 12.03.</w:t>
      </w:r>
      <w:r w:rsidRPr="00FA6E07">
        <w:rPr>
          <w:rFonts w:ascii="Times New Roman" w:hAnsi="Times New Roman" w:cs="Times New Roman"/>
          <w:i/>
          <w:sz w:val="20"/>
          <w:szCs w:val="20"/>
        </w:rPr>
        <w:t xml:space="preserve">   </w:t>
      </w:r>
    </w:p>
  </w:footnote>
  <w:footnote w:id="29">
    <w:p w14:paraId="59C463A7" w14:textId="12C5B6C5"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The main, and perhaps only, exception to this phenomenon were those offenses that expressly required proof of “an intent or purpose to do some future act, or to achieve some further consequence (i.e., a special motive for the conduct), beyond the conduct or result that constitutes the actus reus of the offense.”  </w:t>
      </w:r>
      <w:r w:rsidRPr="00FA6E07">
        <w:rPr>
          <w:rFonts w:ascii="Times New Roman" w:hAnsi="Times New Roman" w:cs="Times New Roman"/>
          <w:smallCaps/>
          <w:sz w:val="20"/>
          <w:szCs w:val="20"/>
        </w:rPr>
        <w:t>Dressler</w:t>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19</w:t>
      </w:r>
      <w:r w:rsidRPr="00FA6E07">
        <w:rPr>
          <w:rFonts w:ascii="Times New Roman" w:hAnsi="Times New Roman" w:cs="Times New Roman"/>
          <w:sz w:val="20"/>
          <w:szCs w:val="20"/>
        </w:rPr>
        <w:t xml:space="preserve">, at § 10.06.  These so-called partially inchoate offenses </w:t>
      </w:r>
      <w:r w:rsidRPr="00FA6E07">
        <w:rPr>
          <w:rFonts w:ascii="Times New Roman" w:eastAsia="Times New Roman" w:hAnsi="Times New Roman" w:cs="Times New Roman"/>
          <w:sz w:val="20"/>
          <w:szCs w:val="20"/>
        </w:rPr>
        <w:t xml:space="preserve">were quite consistently treated as specific intent offenses at common law.  </w:t>
      </w:r>
      <w:r w:rsidRPr="00FA6E07">
        <w:rPr>
          <w:rFonts w:ascii="Times New Roman" w:eastAsia="Times New Roman" w:hAnsi="Times New Roman" w:cs="Times New Roman"/>
          <w:i/>
          <w:sz w:val="20"/>
          <w:szCs w:val="20"/>
        </w:rPr>
        <w:t xml:space="preserve">See </w:t>
      </w:r>
      <w:r w:rsidRPr="00FA6E07">
        <w:rPr>
          <w:rFonts w:ascii="Times New Roman" w:eastAsia="Times New Roman" w:hAnsi="Times New Roman" w:cs="Times New Roman"/>
          <w:sz w:val="20"/>
          <w:szCs w:val="20"/>
        </w:rPr>
        <w:t xml:space="preserve">Model Penal Code § 2.08 cmt. at 356.      </w:t>
      </w:r>
    </w:p>
  </w:footnote>
  <w:footnote w:id="30">
    <w:p w14:paraId="5E2FEFA2" w14:textId="7DD5CDC4"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People v. Kelley, 176 N.W.2d 435, 443 (Mich. 1970).</w:t>
      </w:r>
    </w:p>
  </w:footnote>
  <w:footnote w:id="31">
    <w:p w14:paraId="1D442DC1" w14:textId="05306FFF"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Robinson &amp; Cahill</w:t>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10,</w:t>
      </w:r>
      <w:r w:rsidRPr="00FA6E07">
        <w:rPr>
          <w:rFonts w:ascii="Times New Roman" w:hAnsi="Times New Roman" w:cs="Times New Roman"/>
          <w:sz w:val="20"/>
          <w:szCs w:val="20"/>
        </w:rPr>
        <w:t xml:space="preserve"> at 195.  </w:t>
      </w:r>
    </w:p>
  </w:footnote>
  <w:footnote w:id="32">
    <w:p w14:paraId="3A770862" w14:textId="3C97911E"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An affirmative defense is contingent upon conditions or circumstances unrelated to the elements contained in the charged offense.  When an affirmative defense—typically either a justification or excuse—is successfully raised it exonerates the accused </w:t>
      </w:r>
      <w:r w:rsidRPr="00FA6E07">
        <w:rPr>
          <w:rFonts w:ascii="Times New Roman" w:hAnsi="Times New Roman" w:cs="Times New Roman"/>
          <w:i/>
          <w:sz w:val="20"/>
          <w:szCs w:val="20"/>
        </w:rPr>
        <w:t>notwithstanding the fact that the government proved all of the elements of an offense beyond a reasonable doubt</w:t>
      </w:r>
      <w:r w:rsidRPr="00FA6E07">
        <w:rPr>
          <w:rFonts w:ascii="Times New Roman" w:hAnsi="Times New Roman" w:cs="Times New Roman"/>
          <w:sz w:val="20"/>
          <w:szCs w:val="20"/>
        </w:rPr>
        <w:t xml:space="preserve">.  </w:t>
      </w:r>
      <w:r w:rsidRPr="00FA6E07">
        <w:rPr>
          <w:rFonts w:ascii="Times New Roman" w:eastAsia="Times New Roman" w:hAnsi="Times New Roman" w:cs="Times New Roman"/>
          <w:smallCaps/>
          <w:sz w:val="20"/>
          <w:szCs w:val="20"/>
        </w:rPr>
        <w:t xml:space="preserve">Robinson,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14</w:t>
      </w:r>
      <w:r w:rsidRPr="00FA6E07">
        <w:rPr>
          <w:rFonts w:ascii="Times New Roman" w:eastAsia="Times New Roman" w:hAnsi="Times New Roman" w:cs="Times New Roman"/>
          <w:sz w:val="20"/>
          <w:szCs w:val="20"/>
        </w:rPr>
        <w:t>, at</w:t>
      </w:r>
      <w:r w:rsidRPr="00FA6E07">
        <w:rPr>
          <w:rFonts w:ascii="Times New Roman" w:eastAsia="Times New Roman" w:hAnsi="Times New Roman" w:cs="Times New Roman"/>
          <w:smallCaps/>
          <w:sz w:val="20"/>
          <w:szCs w:val="20"/>
        </w:rPr>
        <w:t xml:space="preserve"> </w:t>
      </w:r>
      <w:r w:rsidRPr="00FA6E07">
        <w:rPr>
          <w:rFonts w:ascii="Times New Roman" w:eastAsia="Times New Roman" w:hAnsi="Times New Roman" w:cs="Times New Roman"/>
          <w:sz w:val="20"/>
          <w:szCs w:val="20"/>
        </w:rPr>
        <w:t xml:space="preserve">1 </w:t>
      </w:r>
      <w:r w:rsidRPr="00FA6E07">
        <w:rPr>
          <w:rFonts w:ascii="Times New Roman" w:eastAsia="Times New Roman" w:hAnsi="Times New Roman" w:cs="Times New Roman"/>
          <w:smallCaps/>
          <w:sz w:val="20"/>
          <w:szCs w:val="20"/>
        </w:rPr>
        <w:t>Crim. L. Def.</w:t>
      </w:r>
      <w:r w:rsidRPr="00FA6E07">
        <w:rPr>
          <w:rFonts w:ascii="Times New Roman" w:eastAsia="Times New Roman" w:hAnsi="Times New Roman" w:cs="Times New Roman"/>
          <w:sz w:val="20"/>
          <w:szCs w:val="20"/>
        </w:rPr>
        <w:t xml:space="preserve"> § 65</w:t>
      </w:r>
      <w:r w:rsidRPr="00FA6E07">
        <w:rPr>
          <w:rFonts w:ascii="Times New Roman" w:eastAsia="Times New Roman" w:hAnsi="Times New Roman" w:cs="Times New Roman"/>
          <w:smallCaps/>
          <w:sz w:val="20"/>
          <w:szCs w:val="20"/>
        </w:rPr>
        <w:t>(</w:t>
      </w:r>
      <w:r w:rsidRPr="00FA6E07">
        <w:rPr>
          <w:rFonts w:ascii="Times New Roman" w:eastAsia="Times New Roman" w:hAnsi="Times New Roman" w:cs="Times New Roman"/>
          <w:sz w:val="20"/>
          <w:szCs w:val="20"/>
        </w:rPr>
        <w:t>c).</w:t>
      </w:r>
      <w:r w:rsidRPr="00FA6E07">
        <w:rPr>
          <w:rFonts w:ascii="Times New Roman" w:hAnsi="Times New Roman" w:cs="Times New Roman"/>
          <w:sz w:val="20"/>
          <w:szCs w:val="20"/>
        </w:rPr>
        <w:t xml:space="preserve"> </w:t>
      </w:r>
    </w:p>
  </w:footnote>
  <w:footnote w:id="33">
    <w:p w14:paraId="2C815CCD" w14:textId="29D94940" w:rsidR="00A8695E" w:rsidRPr="00FA6E07" w:rsidRDefault="00A8695E" w:rsidP="0009701C">
      <w:pPr>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An </w:t>
      </w:r>
      <w:r w:rsidRPr="00A13D39">
        <w:rPr>
          <w:rFonts w:ascii="Times New Roman" w:hAnsi="Times New Roman" w:cs="Times New Roman"/>
          <w:sz w:val="20"/>
          <w:szCs w:val="20"/>
        </w:rPr>
        <w:t>absent element defense</w:t>
      </w:r>
      <w:r w:rsidRPr="00FA6E07">
        <w:rPr>
          <w:rFonts w:ascii="Times New Roman" w:hAnsi="Times New Roman" w:cs="Times New Roman"/>
          <w:sz w:val="20"/>
          <w:szCs w:val="20"/>
        </w:rPr>
        <w:t xml:space="preserve"> is contingent upon conditions or circumstances directly related to the elements of the charged offense.  When an absent element defense is successfully raised it exonerates the accused </w:t>
      </w:r>
      <w:r w:rsidRPr="00FA6E07">
        <w:rPr>
          <w:rFonts w:ascii="Times New Roman" w:hAnsi="Times New Roman" w:cs="Times New Roman"/>
          <w:i/>
          <w:sz w:val="20"/>
          <w:szCs w:val="20"/>
        </w:rPr>
        <w:t>because the government cannot, by virtue of the defense’s existence, prove all of the elements of an offense beyond a reasonable doubt</w:t>
      </w:r>
      <w:r w:rsidRPr="00FA6E07">
        <w:rPr>
          <w:rFonts w:ascii="Times New Roman" w:hAnsi="Times New Roman" w:cs="Times New Roman"/>
          <w:sz w:val="20"/>
          <w:szCs w:val="20"/>
        </w:rPr>
        <w:t xml:space="preserve">.  </w:t>
      </w:r>
      <w:r w:rsidRPr="00FA6E07">
        <w:rPr>
          <w:rFonts w:ascii="Times New Roman" w:eastAsia="Times New Roman" w:hAnsi="Times New Roman" w:cs="Times New Roman"/>
          <w:smallCaps/>
          <w:sz w:val="20"/>
          <w:szCs w:val="20"/>
        </w:rPr>
        <w:t xml:space="preserve">Robinson,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14,</w:t>
      </w:r>
      <w:r w:rsidRPr="00FA6E07">
        <w:rPr>
          <w:rFonts w:ascii="Times New Roman" w:eastAsia="Times New Roman" w:hAnsi="Times New Roman" w:cs="Times New Roman"/>
          <w:sz w:val="20"/>
          <w:szCs w:val="20"/>
        </w:rPr>
        <w:t xml:space="preserve"> at</w:t>
      </w:r>
      <w:r w:rsidRPr="00FA6E07">
        <w:rPr>
          <w:rFonts w:ascii="Times New Roman" w:eastAsia="Times New Roman" w:hAnsi="Times New Roman" w:cs="Times New Roman"/>
          <w:smallCaps/>
          <w:sz w:val="20"/>
          <w:szCs w:val="20"/>
        </w:rPr>
        <w:t xml:space="preserve"> </w:t>
      </w:r>
      <w:r w:rsidRPr="00FA6E07">
        <w:rPr>
          <w:rFonts w:ascii="Times New Roman" w:eastAsia="Times New Roman" w:hAnsi="Times New Roman" w:cs="Times New Roman"/>
          <w:sz w:val="20"/>
          <w:szCs w:val="20"/>
        </w:rPr>
        <w:t xml:space="preserve">1 </w:t>
      </w:r>
      <w:r w:rsidRPr="00FA6E07">
        <w:rPr>
          <w:rFonts w:ascii="Times New Roman" w:eastAsia="Times New Roman" w:hAnsi="Times New Roman" w:cs="Times New Roman"/>
          <w:smallCaps/>
          <w:sz w:val="20"/>
          <w:szCs w:val="20"/>
        </w:rPr>
        <w:t>Crim. L. Def.</w:t>
      </w:r>
      <w:r w:rsidRPr="00FA6E07">
        <w:rPr>
          <w:rFonts w:ascii="Times New Roman" w:eastAsia="Times New Roman" w:hAnsi="Times New Roman" w:cs="Times New Roman"/>
          <w:sz w:val="20"/>
          <w:szCs w:val="20"/>
        </w:rPr>
        <w:t xml:space="preserve"> § 65</w:t>
      </w:r>
      <w:r w:rsidRPr="00FA6E07">
        <w:rPr>
          <w:rFonts w:ascii="Times New Roman" w:eastAsia="Times New Roman" w:hAnsi="Times New Roman" w:cs="Times New Roman"/>
          <w:smallCaps/>
          <w:sz w:val="20"/>
          <w:szCs w:val="20"/>
        </w:rPr>
        <w:t>(</w:t>
      </w:r>
      <w:r w:rsidRPr="00FA6E07">
        <w:rPr>
          <w:rFonts w:ascii="Times New Roman" w:eastAsia="Times New Roman" w:hAnsi="Times New Roman" w:cs="Times New Roman"/>
          <w:sz w:val="20"/>
          <w:szCs w:val="20"/>
        </w:rPr>
        <w:t>c).</w:t>
      </w:r>
    </w:p>
  </w:footnote>
  <w:footnote w:id="34">
    <w:p w14:paraId="44650F06" w14:textId="6E1CA647"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The United States Supreme Court has held that the states and the federal government must be allocated the burden of persuasion with regard to the requisite culpable mental state for each objective element of the crime(s) charged.  </w:t>
      </w:r>
      <w:r w:rsidRPr="00FA6E07">
        <w:rPr>
          <w:rFonts w:ascii="Times New Roman" w:eastAsia="Times New Roman" w:hAnsi="Times New Roman" w:cs="Times New Roman"/>
          <w:i/>
          <w:sz w:val="20"/>
          <w:szCs w:val="20"/>
        </w:rPr>
        <w:t>See, e.g.,</w:t>
      </w:r>
      <w:r w:rsidRPr="00FA6E07">
        <w:rPr>
          <w:rFonts w:ascii="Times New Roman" w:eastAsia="Times New Roman" w:hAnsi="Times New Roman" w:cs="Times New Roman"/>
          <w:sz w:val="20"/>
          <w:szCs w:val="20"/>
        </w:rPr>
        <w:t xml:space="preserve"> </w:t>
      </w:r>
      <w:r w:rsidRPr="00FA6E07">
        <w:rPr>
          <w:rFonts w:ascii="Times New Roman" w:eastAsia="Times New Roman" w:hAnsi="Times New Roman" w:cs="Times New Roman"/>
          <w:i/>
          <w:sz w:val="20"/>
          <w:szCs w:val="20"/>
        </w:rPr>
        <w:t>Sandstrom v. Montana</w:t>
      </w:r>
      <w:r w:rsidRPr="00FA6E07">
        <w:rPr>
          <w:rFonts w:ascii="Times New Roman" w:eastAsia="Times New Roman" w:hAnsi="Times New Roman" w:cs="Times New Roman"/>
          <w:sz w:val="20"/>
          <w:szCs w:val="20"/>
        </w:rPr>
        <w:t>, 442 U.S. 510 (1979).  For compilations of case law addressing mistake and accident claims which may conflict with this princi</w:t>
      </w:r>
      <w:r>
        <w:rPr>
          <w:rFonts w:ascii="Times New Roman" w:eastAsia="Times New Roman" w:hAnsi="Times New Roman" w:cs="Times New Roman"/>
          <w:sz w:val="20"/>
          <w:szCs w:val="20"/>
        </w:rPr>
        <w:t>ple, see, for example, Robinson &amp; Grall,</w:t>
      </w:r>
      <w:r w:rsidRPr="00FA6E07">
        <w:rPr>
          <w:rFonts w:ascii="Times New Roman" w:eastAsia="Times New Roman" w:hAnsi="Times New Roman" w:cs="Times New Roman"/>
          <w:sz w:val="20"/>
          <w:szCs w:val="20"/>
        </w:rPr>
        <w:t xml:space="preserve">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19</w:t>
      </w:r>
      <w:r w:rsidRPr="00FA6E07">
        <w:rPr>
          <w:rFonts w:ascii="Times New Roman" w:eastAsia="Times New Roman" w:hAnsi="Times New Roman" w:cs="Times New Roman"/>
          <w:sz w:val="20"/>
          <w:szCs w:val="20"/>
        </w:rPr>
        <w:t xml:space="preserve">, at 758; Dannye Holley, </w:t>
      </w:r>
      <w:r w:rsidRPr="00FA6E07">
        <w:rPr>
          <w:rFonts w:ascii="Times New Roman" w:eastAsia="Times New Roman" w:hAnsi="Times New Roman" w:cs="Times New Roman"/>
          <w:i/>
          <w:sz w:val="20"/>
          <w:szCs w:val="20"/>
        </w:rPr>
        <w:t>The Influence of the Model Penal Code's Culpability Provisions on State Legislatures: A Study of Lost Opportunities, Including Abolishing the Mistake of Fact Doctrine</w:t>
      </w:r>
      <w:r w:rsidRPr="00FA6E07">
        <w:rPr>
          <w:rFonts w:ascii="Times New Roman" w:eastAsia="Times New Roman" w:hAnsi="Times New Roman" w:cs="Times New Roman"/>
          <w:sz w:val="20"/>
          <w:szCs w:val="20"/>
        </w:rPr>
        <w:t xml:space="preserve">, 27 </w:t>
      </w:r>
      <w:r w:rsidRPr="00FA6E07">
        <w:rPr>
          <w:rFonts w:ascii="Times New Roman" w:eastAsia="Times New Roman" w:hAnsi="Times New Roman" w:cs="Times New Roman"/>
          <w:smallCaps/>
          <w:sz w:val="20"/>
          <w:szCs w:val="20"/>
        </w:rPr>
        <w:t>Sw. U. L. Rev.</w:t>
      </w:r>
      <w:r w:rsidRPr="00FA6E07">
        <w:rPr>
          <w:rFonts w:ascii="Times New Roman" w:eastAsia="Times New Roman" w:hAnsi="Times New Roman" w:cs="Times New Roman"/>
          <w:sz w:val="20"/>
          <w:szCs w:val="20"/>
        </w:rPr>
        <w:t xml:space="preserve"> 229, 255 nos. 100 &amp; 101 (1997); see also Leslie J. Harris, </w:t>
      </w:r>
      <w:r w:rsidRPr="00FA6E07">
        <w:rPr>
          <w:rFonts w:ascii="Times New Roman" w:eastAsia="Times New Roman" w:hAnsi="Times New Roman" w:cs="Times New Roman"/>
          <w:i/>
          <w:sz w:val="20"/>
          <w:szCs w:val="20"/>
        </w:rPr>
        <w:t>Constitutional Limits on Criminal Presumptions as an Expression of Changing Concepts of Fundamental Fairness</w:t>
      </w:r>
      <w:r w:rsidRPr="00FA6E07">
        <w:rPr>
          <w:rFonts w:ascii="Times New Roman" w:eastAsia="Times New Roman" w:hAnsi="Times New Roman" w:cs="Times New Roman"/>
          <w:sz w:val="20"/>
          <w:szCs w:val="20"/>
        </w:rPr>
        <w:t xml:space="preserve">, 77 </w:t>
      </w:r>
      <w:r w:rsidRPr="00FA6E07">
        <w:rPr>
          <w:rFonts w:ascii="Times New Roman" w:eastAsia="Times New Roman" w:hAnsi="Times New Roman" w:cs="Times New Roman"/>
          <w:smallCaps/>
          <w:sz w:val="20"/>
          <w:szCs w:val="20"/>
        </w:rPr>
        <w:t>J. Crim. L. &amp; Criminology</w:t>
      </w:r>
      <w:r w:rsidRPr="00FA6E07">
        <w:rPr>
          <w:rFonts w:ascii="Times New Roman" w:eastAsia="Times New Roman" w:hAnsi="Times New Roman" w:cs="Times New Roman"/>
          <w:sz w:val="20"/>
          <w:szCs w:val="20"/>
        </w:rPr>
        <w:t xml:space="preserve"> 308, 356-57 (1986).</w:t>
      </w:r>
    </w:p>
  </w:footnote>
  <w:footnote w:id="35">
    <w:p w14:paraId="1994E1FA" w14:textId="77777777"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i/>
          <w:sz w:val="20"/>
          <w:szCs w:val="20"/>
        </w:rPr>
        <w:t>Ortberg</w:t>
      </w:r>
      <w:r w:rsidRPr="00FA6E07">
        <w:rPr>
          <w:rFonts w:ascii="Times New Roman" w:eastAsia="Times New Roman" w:hAnsi="Times New Roman" w:cs="Times New Roman"/>
          <w:sz w:val="20"/>
          <w:szCs w:val="20"/>
        </w:rPr>
        <w:t>, 81 A.3d at 307.</w:t>
      </w:r>
    </w:p>
  </w:footnote>
  <w:footnote w:id="36">
    <w:p w14:paraId="4AF47382" w14:textId="2190D583"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Robinson &amp; Grall,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19</w:t>
      </w:r>
      <w:r w:rsidRPr="00FA6E07">
        <w:rPr>
          <w:rFonts w:ascii="Times New Roman" w:eastAsia="Times New Roman" w:hAnsi="Times New Roman" w:cs="Times New Roman"/>
          <w:sz w:val="20"/>
          <w:szCs w:val="20"/>
        </w:rPr>
        <w:t xml:space="preserve">, at 726–27.  As Dressler similarly observes:  </w:t>
      </w:r>
      <w:r w:rsidRPr="00FA6E07">
        <w:rPr>
          <w:rFonts w:ascii="Times New Roman" w:hAnsi="Times New Roman" w:cs="Times New Roman"/>
          <w:sz w:val="20"/>
          <w:szCs w:val="20"/>
        </w:rPr>
        <w:t xml:space="preserve">“[B]ecause of a mistake, a defendant may not possess the specific state of mind required in the definition of the crime.  In such circumstances, the defendant must be acquitted because the prosecutor has failed to prove an express element of the offense.”  </w:t>
      </w:r>
      <w:r w:rsidRPr="00FA6E07">
        <w:rPr>
          <w:rFonts w:ascii="Times New Roman" w:hAnsi="Times New Roman" w:cs="Times New Roman"/>
          <w:smallCaps/>
          <w:sz w:val="20"/>
          <w:szCs w:val="20"/>
        </w:rPr>
        <w:t>Dressler</w:t>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19</w:t>
      </w:r>
      <w:r w:rsidRPr="00FA6E07">
        <w:rPr>
          <w:rFonts w:ascii="Times New Roman" w:hAnsi="Times New Roman" w:cs="Times New Roman"/>
          <w:sz w:val="20"/>
          <w:szCs w:val="20"/>
        </w:rPr>
        <w:t xml:space="preserve">, at </w:t>
      </w:r>
      <w:r w:rsidRPr="00FA6E07">
        <w:rPr>
          <w:rFonts w:ascii="Times New Roman" w:hAnsi="Times New Roman" w:cs="Times New Roman"/>
          <w:smallCaps/>
          <w:sz w:val="20"/>
          <w:szCs w:val="20"/>
        </w:rPr>
        <w:t>§ 12.02.</w:t>
      </w:r>
      <w:r w:rsidRPr="00FA6E07">
        <w:rPr>
          <w:rFonts w:ascii="Times New Roman" w:hAnsi="Times New Roman" w:cs="Times New Roman"/>
          <w:sz w:val="20"/>
          <w:szCs w:val="20"/>
        </w:rPr>
        <w:t xml:space="preserve"> </w:t>
      </w:r>
    </w:p>
  </w:footnote>
  <w:footnote w:id="37">
    <w:p w14:paraId="3A49910B" w14:textId="4F24D163"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 xml:space="preserve">LaFave,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20</w:t>
      </w:r>
      <w:r w:rsidRPr="00FA6E07">
        <w:rPr>
          <w:rFonts w:ascii="Times New Roman" w:hAnsi="Times New Roman" w:cs="Times New Roman"/>
          <w:sz w:val="20"/>
          <w:szCs w:val="20"/>
        </w:rPr>
        <w:t>, at</w:t>
      </w:r>
      <w:r w:rsidRPr="00FA6E07">
        <w:rPr>
          <w:rFonts w:ascii="Times New Roman" w:hAnsi="Times New Roman" w:cs="Times New Roman"/>
          <w:smallCaps/>
          <w:sz w:val="20"/>
          <w:szCs w:val="20"/>
        </w:rPr>
        <w:t xml:space="preserve"> 1 Subst. Crim. L.</w:t>
      </w:r>
      <w:r w:rsidRPr="00FA6E07">
        <w:rPr>
          <w:rFonts w:ascii="Times New Roman" w:hAnsi="Times New Roman" w:cs="Times New Roman"/>
          <w:sz w:val="20"/>
          <w:szCs w:val="20"/>
        </w:rPr>
        <w:t xml:space="preserve"> § 5.6.</w:t>
      </w:r>
    </w:p>
  </w:footnote>
  <w:footnote w:id="38">
    <w:p w14:paraId="554E59A2" w14:textId="7653111C" w:rsidR="00A8695E" w:rsidRPr="00FA6E07" w:rsidRDefault="00A8695E" w:rsidP="0009701C">
      <w:pPr>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Likewise, if a culpable mental state of recklessness governed the circumstance “of another,” then an unreasonable mistake </w:t>
      </w:r>
      <w:r w:rsidRPr="00FA6E07">
        <w:rPr>
          <w:rFonts w:ascii="Times New Roman" w:hAnsi="Times New Roman" w:cs="Times New Roman"/>
          <w:sz w:val="20"/>
          <w:szCs w:val="20"/>
        </w:rPr>
        <w:t xml:space="preserve">as to whether property X was abandoned can negate the existence of the requisite culpable mental state requirement, so long as the defendant was merely negligent, but not reckless, in making that mistake.  </w:t>
      </w:r>
      <w:r w:rsidRPr="00FA6E07">
        <w:rPr>
          <w:rFonts w:ascii="Times New Roman" w:hAnsi="Times New Roman" w:cs="Times New Roman"/>
          <w:i/>
          <w:sz w:val="20"/>
          <w:szCs w:val="20"/>
        </w:rPr>
        <w:t xml:space="preserve">See </w:t>
      </w:r>
      <w:r w:rsidRPr="00FA6E07">
        <w:rPr>
          <w:rFonts w:ascii="Times New Roman" w:eastAsia="Times New Roman" w:hAnsi="Times New Roman" w:cs="Times New Roman"/>
          <w:sz w:val="20"/>
          <w:szCs w:val="20"/>
        </w:rPr>
        <w:t xml:space="preserve">Robinson &amp; Grall,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19</w:t>
      </w:r>
      <w:r w:rsidRPr="00FA6E07">
        <w:rPr>
          <w:rFonts w:ascii="Times New Roman" w:eastAsia="Times New Roman" w:hAnsi="Times New Roman" w:cs="Times New Roman"/>
          <w:sz w:val="20"/>
          <w:szCs w:val="20"/>
        </w:rPr>
        <w:t>, at 726–27.</w:t>
      </w:r>
    </w:p>
  </w:footnote>
  <w:footnote w:id="39">
    <w:p w14:paraId="442AF14C" w14:textId="72EBFA3C"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i/>
          <w:sz w:val="20"/>
          <w:szCs w:val="20"/>
        </w:rPr>
        <w:t xml:space="preserve">See, e.g., </w:t>
      </w:r>
      <w:r w:rsidRPr="00FA6E07">
        <w:rPr>
          <w:rFonts w:ascii="Times New Roman" w:eastAsia="Times New Roman" w:hAnsi="Times New Roman" w:cs="Times New Roman"/>
          <w:sz w:val="20"/>
          <w:szCs w:val="20"/>
        </w:rPr>
        <w:t xml:space="preserve">Kenneth W. Simons, </w:t>
      </w:r>
      <w:r w:rsidRPr="00FA6E07">
        <w:rPr>
          <w:rFonts w:ascii="Times New Roman" w:eastAsia="Times New Roman" w:hAnsi="Times New Roman" w:cs="Times New Roman"/>
          <w:i/>
          <w:sz w:val="20"/>
          <w:szCs w:val="20"/>
        </w:rPr>
        <w:t>When Is Strict Criminal Liability Just?</w:t>
      </w:r>
      <w:r w:rsidRPr="00FA6E07">
        <w:rPr>
          <w:rFonts w:ascii="Times New Roman" w:eastAsia="Times New Roman" w:hAnsi="Times New Roman" w:cs="Times New Roman"/>
          <w:sz w:val="20"/>
          <w:szCs w:val="20"/>
        </w:rPr>
        <w:t xml:space="preserve">, 87 </w:t>
      </w:r>
      <w:r w:rsidRPr="00FA6E07">
        <w:rPr>
          <w:rFonts w:ascii="Times New Roman" w:eastAsia="Times New Roman" w:hAnsi="Times New Roman" w:cs="Times New Roman"/>
          <w:smallCaps/>
          <w:sz w:val="20"/>
          <w:szCs w:val="20"/>
        </w:rPr>
        <w:t>J. Crim. L. &amp; Criminology</w:t>
      </w:r>
      <w:r w:rsidRPr="00FA6E07">
        <w:rPr>
          <w:rFonts w:ascii="Times New Roman" w:eastAsia="Times New Roman" w:hAnsi="Times New Roman" w:cs="Times New Roman"/>
          <w:sz w:val="20"/>
          <w:szCs w:val="20"/>
        </w:rPr>
        <w:t xml:space="preserve"> 1075, 1080 (1997); </w:t>
      </w:r>
      <w:r w:rsidRPr="00FA6E07">
        <w:rPr>
          <w:rFonts w:ascii="Times New Roman" w:hAnsi="Times New Roman" w:cs="Times New Roman"/>
          <w:sz w:val="20"/>
          <w:szCs w:val="20"/>
        </w:rPr>
        <w:t>Simons,</w:t>
      </w:r>
      <w:r>
        <w:rPr>
          <w:rFonts w:ascii="Times New Roman" w:hAnsi="Times New Roman" w:cs="Times New Roman"/>
          <w:sz w:val="20"/>
          <w:szCs w:val="20"/>
        </w:rPr>
        <w:t xml:space="preserve"> </w:t>
      </w:r>
      <w:r>
        <w:rPr>
          <w:rFonts w:ascii="Times New Roman" w:hAnsi="Times New Roman" w:cs="Times New Roman"/>
          <w:i/>
          <w:sz w:val="20"/>
          <w:szCs w:val="20"/>
        </w:rPr>
        <w:t>Mistake and Impossibility</w:t>
      </w:r>
      <w:r>
        <w:rPr>
          <w:rFonts w:ascii="Times New Roman" w:hAnsi="Times New Roman" w:cs="Times New Roman"/>
          <w:sz w:val="20"/>
          <w:szCs w:val="20"/>
        </w:rPr>
        <w:t>,</w:t>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17</w:t>
      </w:r>
      <w:r w:rsidRPr="00FA6E07">
        <w:rPr>
          <w:rFonts w:ascii="Times New Roman" w:hAnsi="Times New Roman" w:cs="Times New Roman"/>
          <w:sz w:val="20"/>
          <w:szCs w:val="20"/>
        </w:rPr>
        <w:t xml:space="preserve">, at 504-07; </w:t>
      </w:r>
      <w:r w:rsidRPr="00FA6E07">
        <w:rPr>
          <w:rFonts w:ascii="Times New Roman" w:eastAsia="Times New Roman" w:hAnsi="Times New Roman" w:cs="Times New Roman"/>
          <w:sz w:val="20"/>
          <w:szCs w:val="20"/>
        </w:rPr>
        <w:t xml:space="preserve">Husak,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18</w:t>
      </w:r>
      <w:r w:rsidRPr="00FA6E07">
        <w:rPr>
          <w:rFonts w:ascii="Times New Roman" w:eastAsia="Times New Roman" w:hAnsi="Times New Roman" w:cs="Times New Roman"/>
          <w:sz w:val="20"/>
          <w:szCs w:val="20"/>
        </w:rPr>
        <w:t>, at 65.</w:t>
      </w:r>
    </w:p>
  </w:footnote>
  <w:footnote w:id="40">
    <w:p w14:paraId="15C0C264" w14:textId="67F612C2" w:rsidR="00A8695E" w:rsidRPr="00FA6E07" w:rsidRDefault="00A8695E" w:rsidP="0009701C">
      <w:pPr>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Robinson &amp; Grall,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19</w:t>
      </w:r>
      <w:r w:rsidRPr="00FA6E07">
        <w:rPr>
          <w:rFonts w:ascii="Times New Roman" w:eastAsia="Times New Roman" w:hAnsi="Times New Roman" w:cs="Times New Roman"/>
          <w:sz w:val="20"/>
          <w:szCs w:val="20"/>
        </w:rPr>
        <w:t>, at 732.</w:t>
      </w:r>
    </w:p>
  </w:footnote>
  <w:footnote w:id="41">
    <w:p w14:paraId="37A7AA6B" w14:textId="25D6AC62"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i/>
          <w:sz w:val="20"/>
          <w:szCs w:val="20"/>
        </w:rPr>
        <w:t xml:space="preserve">Id.  </w:t>
      </w:r>
      <w:r w:rsidRPr="00FA6E07">
        <w:rPr>
          <w:rFonts w:ascii="Times New Roman" w:hAnsi="Times New Roman" w:cs="Times New Roman"/>
          <w:sz w:val="20"/>
          <w:szCs w:val="20"/>
        </w:rPr>
        <w:t xml:space="preserve">As the DCCA observed in </w:t>
      </w:r>
      <w:r w:rsidRPr="00FA6E07">
        <w:rPr>
          <w:rFonts w:ascii="Times New Roman" w:eastAsia="Times New Roman" w:hAnsi="Times New Roman" w:cs="Times New Roman"/>
          <w:i/>
          <w:sz w:val="20"/>
          <w:szCs w:val="20"/>
        </w:rPr>
        <w:t>Carter v. United States</w:t>
      </w:r>
      <w:r w:rsidRPr="00FA6E07">
        <w:rPr>
          <w:rFonts w:ascii="Times New Roman" w:eastAsia="Times New Roman" w:hAnsi="Times New Roman" w:cs="Times New Roman"/>
          <w:sz w:val="20"/>
          <w:szCs w:val="20"/>
        </w:rPr>
        <w:t xml:space="preserve">: “It is only where there is a reasonable theory of the evidence under which the parties involved may be held to have exercised due care notwithstanding that the accident occurred, that an unavoidable accident instruction is proper.” 531 A.2d at 964 (quoting </w:t>
      </w:r>
      <w:r w:rsidRPr="00FA6E07">
        <w:rPr>
          <w:rFonts w:ascii="Times New Roman" w:eastAsia="Times New Roman" w:hAnsi="Times New Roman" w:cs="Times New Roman"/>
          <w:i/>
          <w:iCs/>
          <w:sz w:val="20"/>
          <w:szCs w:val="20"/>
        </w:rPr>
        <w:t>Bickley v. Farmer</w:t>
      </w:r>
      <w:r w:rsidRPr="00FA6E07">
        <w:rPr>
          <w:rFonts w:ascii="Times New Roman" w:eastAsia="Times New Roman" w:hAnsi="Times New Roman" w:cs="Times New Roman"/>
          <w:iCs/>
          <w:sz w:val="20"/>
          <w:szCs w:val="20"/>
        </w:rPr>
        <w:t>,</w:t>
      </w:r>
      <w:r w:rsidRPr="00FA6E07">
        <w:rPr>
          <w:rFonts w:ascii="Times New Roman" w:eastAsia="Times New Roman" w:hAnsi="Times New Roman" w:cs="Times New Roman"/>
          <w:sz w:val="20"/>
          <w:szCs w:val="20"/>
        </w:rPr>
        <w:t xml:space="preserve"> 215 Va. 484, 488 (1975)).</w:t>
      </w:r>
    </w:p>
  </w:footnote>
  <w:footnote w:id="42">
    <w:p w14:paraId="16CA072C" w14:textId="1CE2BBD4"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Model Penal Code § 2.04 cmt. at 269.</w:t>
      </w:r>
    </w:p>
  </w:footnote>
  <w:footnote w:id="43">
    <w:p w14:paraId="4A8AFEC1" w14:textId="71B08FD8"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Robinson &amp; Grall,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19</w:t>
      </w:r>
      <w:r w:rsidRPr="00FA6E07">
        <w:rPr>
          <w:rFonts w:ascii="Times New Roman" w:eastAsia="Times New Roman" w:hAnsi="Times New Roman" w:cs="Times New Roman"/>
          <w:sz w:val="20"/>
          <w:szCs w:val="20"/>
        </w:rPr>
        <w:t>, at 727.</w:t>
      </w:r>
    </w:p>
  </w:footnote>
  <w:footnote w:id="44">
    <w:p w14:paraId="363ABFD7" w14:textId="45A5F928"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Model Penal Code § 2.04—</w:t>
      </w:r>
      <w:r w:rsidRPr="00597059">
        <w:rPr>
          <w:rFonts w:ascii="Times New Roman" w:hAnsi="Times New Roman" w:cs="Times New Roman"/>
          <w:sz w:val="20"/>
          <w:szCs w:val="20"/>
        </w:rPr>
        <w:t>Explanatory Note.</w:t>
      </w:r>
      <w:r w:rsidRPr="00FA6E07">
        <w:rPr>
          <w:rFonts w:ascii="Times New Roman" w:hAnsi="Times New Roman" w:cs="Times New Roman"/>
          <w:sz w:val="20"/>
          <w:szCs w:val="20"/>
        </w:rPr>
        <w:t xml:space="preserve">  </w:t>
      </w:r>
    </w:p>
  </w:footnote>
  <w:footnote w:id="45">
    <w:p w14:paraId="4DEF26DB" w14:textId="159E5510"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 xml:space="preserve">LaFave,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20</w:t>
      </w:r>
      <w:r w:rsidRPr="00FA6E07">
        <w:rPr>
          <w:rFonts w:ascii="Times New Roman" w:hAnsi="Times New Roman" w:cs="Times New Roman"/>
          <w:sz w:val="20"/>
          <w:szCs w:val="20"/>
        </w:rPr>
        <w:t>, at</w:t>
      </w:r>
      <w:r w:rsidRPr="00FA6E07">
        <w:rPr>
          <w:rFonts w:ascii="Times New Roman" w:hAnsi="Times New Roman" w:cs="Times New Roman"/>
          <w:smallCaps/>
          <w:sz w:val="20"/>
          <w:szCs w:val="20"/>
        </w:rPr>
        <w:t xml:space="preserve"> 1 Subst. Crim. L.</w:t>
      </w:r>
      <w:r w:rsidRPr="00FA6E07">
        <w:rPr>
          <w:rFonts w:ascii="Times New Roman" w:hAnsi="Times New Roman" w:cs="Times New Roman"/>
          <w:sz w:val="20"/>
          <w:szCs w:val="20"/>
        </w:rPr>
        <w:t xml:space="preserve"> § 5.6; </w:t>
      </w:r>
      <w:r w:rsidRPr="00FA6E07">
        <w:rPr>
          <w:rFonts w:ascii="Times New Roman" w:eastAsia="Times New Roman" w:hAnsi="Times New Roman" w:cs="Times New Roman"/>
          <w:i/>
          <w:iCs/>
          <w:sz w:val="20"/>
          <w:szCs w:val="20"/>
        </w:rPr>
        <w:t>see, e.g, People v. Andrews,</w:t>
      </w:r>
      <w:r w:rsidRPr="00FA6E07">
        <w:rPr>
          <w:rFonts w:ascii="Times New Roman" w:eastAsia="Times New Roman" w:hAnsi="Times New Roman" w:cs="Times New Roman"/>
          <w:sz w:val="20"/>
          <w:szCs w:val="20"/>
        </w:rPr>
        <w:t xml:space="preserve"> 632 </w:t>
      </w:r>
      <w:r w:rsidRPr="00FA6E07">
        <w:rPr>
          <w:rFonts w:ascii="Times New Roman" w:eastAsia="Times New Roman" w:hAnsi="Times New Roman" w:cs="Times New Roman"/>
          <w:iCs/>
          <w:sz w:val="20"/>
          <w:szCs w:val="20"/>
        </w:rPr>
        <w:t>P</w:t>
      </w:r>
      <w:r w:rsidRPr="00FA6E07">
        <w:rPr>
          <w:rFonts w:ascii="Times New Roman" w:eastAsia="Times New Roman" w:hAnsi="Times New Roman" w:cs="Times New Roman"/>
          <w:i/>
          <w:iCs/>
          <w:sz w:val="20"/>
          <w:szCs w:val="20"/>
        </w:rPr>
        <w:t>.</w:t>
      </w:r>
      <w:r w:rsidRPr="00FA6E07">
        <w:rPr>
          <w:rFonts w:ascii="Times New Roman" w:eastAsia="Times New Roman" w:hAnsi="Times New Roman" w:cs="Times New Roman"/>
          <w:sz w:val="20"/>
          <w:szCs w:val="20"/>
        </w:rPr>
        <w:t xml:space="preserve">2d 1012, 1016 (Colo. 1981) </w:t>
      </w:r>
      <w:r w:rsidRPr="00FA6E07">
        <w:rPr>
          <w:rFonts w:ascii="Times New Roman" w:eastAsia="Times New Roman" w:hAnsi="Times New Roman" w:cs="Times New Roman"/>
          <w:i/>
          <w:iCs/>
          <w:sz w:val="20"/>
          <w:szCs w:val="20"/>
        </w:rPr>
        <w:t>People v. Mayberry</w:t>
      </w:r>
      <w:r w:rsidRPr="00FA6E07">
        <w:rPr>
          <w:rFonts w:ascii="Times New Roman" w:eastAsia="Times New Roman" w:hAnsi="Times New Roman" w:cs="Times New Roman"/>
          <w:iCs/>
          <w:sz w:val="20"/>
          <w:szCs w:val="20"/>
        </w:rPr>
        <w:t>,</w:t>
      </w:r>
      <w:r w:rsidRPr="00FA6E07">
        <w:rPr>
          <w:rFonts w:ascii="Times New Roman" w:eastAsia="Times New Roman" w:hAnsi="Times New Roman" w:cs="Times New Roman"/>
          <w:sz w:val="20"/>
          <w:szCs w:val="20"/>
        </w:rPr>
        <w:t xml:space="preserve"> 542 </w:t>
      </w:r>
      <w:r w:rsidRPr="00FA6E07">
        <w:rPr>
          <w:rFonts w:ascii="Times New Roman" w:eastAsia="Times New Roman" w:hAnsi="Times New Roman" w:cs="Times New Roman"/>
          <w:iCs/>
          <w:sz w:val="20"/>
          <w:szCs w:val="20"/>
        </w:rPr>
        <w:t>P.</w:t>
      </w:r>
      <w:r w:rsidRPr="00FA6E07">
        <w:rPr>
          <w:rFonts w:ascii="Times New Roman" w:eastAsia="Times New Roman" w:hAnsi="Times New Roman" w:cs="Times New Roman"/>
          <w:sz w:val="20"/>
          <w:szCs w:val="20"/>
        </w:rPr>
        <w:t>2d 1337, 1346 (C</w:t>
      </w:r>
      <w:r>
        <w:rPr>
          <w:rFonts w:ascii="Times New Roman" w:eastAsia="Times New Roman" w:hAnsi="Times New Roman" w:cs="Times New Roman"/>
          <w:sz w:val="20"/>
          <w:szCs w:val="20"/>
        </w:rPr>
        <w:t>al</w:t>
      </w:r>
      <w:r w:rsidRPr="00FA6E07">
        <w:rPr>
          <w:rFonts w:ascii="Times New Roman" w:eastAsia="Times New Roman" w:hAnsi="Times New Roman" w:cs="Times New Roman"/>
          <w:sz w:val="20"/>
          <w:szCs w:val="20"/>
        </w:rPr>
        <w:t xml:space="preserve">. 1975).  There is, however, one exception:  “if the defendant would be guilty of another crime had the situation been as he believed, then he may be convicted of the offense of which he would be guilty had the situation been as he believed it to be.” </w:t>
      </w:r>
      <w:r w:rsidRPr="00FA6E07">
        <w:rPr>
          <w:rFonts w:ascii="Times New Roman" w:hAnsi="Times New Roman" w:cs="Times New Roman"/>
          <w:smallCaps/>
          <w:sz w:val="20"/>
          <w:szCs w:val="20"/>
        </w:rPr>
        <w:t xml:space="preserve">LaFave,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20</w:t>
      </w:r>
      <w:r w:rsidRPr="00FA6E07">
        <w:rPr>
          <w:rFonts w:ascii="Times New Roman" w:hAnsi="Times New Roman" w:cs="Times New Roman"/>
          <w:sz w:val="20"/>
          <w:szCs w:val="20"/>
        </w:rPr>
        <w:t>, at</w:t>
      </w:r>
      <w:r w:rsidRPr="00FA6E07">
        <w:rPr>
          <w:rFonts w:ascii="Times New Roman" w:hAnsi="Times New Roman" w:cs="Times New Roman"/>
          <w:smallCaps/>
          <w:sz w:val="20"/>
          <w:szCs w:val="20"/>
        </w:rPr>
        <w:t xml:space="preserve"> 1 Subst. Crim. L.</w:t>
      </w:r>
      <w:r w:rsidRPr="00FA6E07">
        <w:rPr>
          <w:rFonts w:ascii="Times New Roman" w:hAnsi="Times New Roman" w:cs="Times New Roman"/>
          <w:sz w:val="20"/>
          <w:szCs w:val="20"/>
        </w:rPr>
        <w:t xml:space="preserve"> § 5.6.  </w:t>
      </w:r>
      <w:r w:rsidRPr="00FA6E07">
        <w:rPr>
          <w:rFonts w:ascii="Times New Roman" w:eastAsia="Times New Roman" w:hAnsi="Times New Roman" w:cs="Times New Roman"/>
          <w:sz w:val="20"/>
          <w:szCs w:val="20"/>
        </w:rPr>
        <w:t xml:space="preserve">For further discussion of this issue, see </w:t>
      </w:r>
      <w:r w:rsidRPr="00FA6E07">
        <w:rPr>
          <w:rFonts w:ascii="Times New Roman" w:eastAsia="Times New Roman" w:hAnsi="Times New Roman" w:cs="Times New Roman"/>
          <w:i/>
          <w:sz w:val="20"/>
          <w:szCs w:val="20"/>
        </w:rPr>
        <w:t xml:space="preserve">infra </w:t>
      </w:r>
      <w:r>
        <w:rPr>
          <w:rFonts w:ascii="Times New Roman" w:eastAsia="Times New Roman" w:hAnsi="Times New Roman" w:cs="Times New Roman"/>
          <w:sz w:val="20"/>
          <w:szCs w:val="20"/>
        </w:rPr>
        <w:t>note 69.</w:t>
      </w:r>
      <w:r w:rsidRPr="00FA6E07">
        <w:rPr>
          <w:rFonts w:ascii="Times New Roman" w:eastAsia="Times New Roman" w:hAnsi="Times New Roman" w:cs="Times New Roman"/>
          <w:sz w:val="20"/>
          <w:szCs w:val="20"/>
        </w:rPr>
        <w:t xml:space="preserve"> </w:t>
      </w:r>
    </w:p>
  </w:footnote>
  <w:footnote w:id="46">
    <w:p w14:paraId="66B190D4" w14:textId="3B076BE5"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For reform jurisdictions, see </w:t>
      </w:r>
      <w:r w:rsidRPr="00FA6E07">
        <w:rPr>
          <w:rFonts w:ascii="Times New Roman" w:eastAsia="Times New Roman" w:hAnsi="Times New Roman" w:cs="Times New Roman"/>
          <w:sz w:val="20"/>
          <w:szCs w:val="20"/>
        </w:rPr>
        <w:t xml:space="preserve">Ala. Code § 13A-2-6; Alaska Stat. Ann. § 11.81.620; Ariz. Rev. Stat. Ann. § 13-204; Ark. Code Ann. § 5-2-206; Colo. Rev. Stat. Ann. § 18-1-504; Haw. Rev. Stat. Ann. § 702-218; 720 Ill. Comp. Stat. Ann. 5/4-8; Ind. Code Ann. § 35-41-3-7; Kan. Stat. Ann. § 21-5207; Ky. Rev. Stat. Ann. § 501.070; Me. Rev. Stat. tit. 17-A, § 36; Mont. Code Ann. § 45-2-103; N.H. Rev. Stat. Ann. § 626:3; N.J. Stat. Ann. § 2C:2-4; N.Y. Penal Law § 15.20; N.D. Cent. Code Ann. § 12.1-02-03; 18 Pa. Stat. and Cons. Stat. Ann. § 304; Tex. Penal Code Ann. § 8.02; Utah Code Ann. § 76-2-304.  For model codes, see </w:t>
      </w:r>
      <w:r>
        <w:rPr>
          <w:rFonts w:ascii="Times New Roman" w:hAnsi="Times New Roman" w:cs="Times New Roman"/>
          <w:sz w:val="20"/>
          <w:szCs w:val="20"/>
        </w:rPr>
        <w:t xml:space="preserve">Brown Commission </w:t>
      </w:r>
      <w:r w:rsidRPr="00FA6E07">
        <w:rPr>
          <w:rFonts w:ascii="Times New Roman" w:hAnsi="Times New Roman" w:cs="Times New Roman"/>
          <w:sz w:val="20"/>
          <w:szCs w:val="20"/>
        </w:rPr>
        <w:t xml:space="preserve">§ 304.  For recent code reform projects, see </w:t>
      </w:r>
      <w:r w:rsidRPr="00FA6E07">
        <w:rPr>
          <w:rFonts w:ascii="Times New Roman" w:eastAsia="Times New Roman" w:hAnsi="Times New Roman" w:cs="Times New Roman"/>
          <w:sz w:val="20"/>
          <w:szCs w:val="20"/>
        </w:rPr>
        <w:t>Kentucky Revision Project</w:t>
      </w:r>
      <w:r w:rsidRPr="00FA6E07">
        <w:rPr>
          <w:rFonts w:ascii="Times New Roman" w:eastAsia="Times New Roman" w:hAnsi="Times New Roman" w:cs="Times New Roman"/>
          <w:i/>
          <w:sz w:val="20"/>
          <w:szCs w:val="20"/>
        </w:rPr>
        <w:t xml:space="preserve"> </w:t>
      </w:r>
      <w:r w:rsidRPr="00FA6E07">
        <w:rPr>
          <w:rFonts w:ascii="Times New Roman" w:hAnsi="Times New Roman" w:cs="Times New Roman"/>
          <w:sz w:val="20"/>
          <w:szCs w:val="20"/>
        </w:rPr>
        <w:t xml:space="preserve">§ 501.207 and </w:t>
      </w:r>
      <w:r w:rsidRPr="00FA6E07">
        <w:rPr>
          <w:rFonts w:ascii="Times New Roman" w:eastAsia="Times New Roman" w:hAnsi="Times New Roman" w:cs="Times New Roman"/>
          <w:sz w:val="20"/>
          <w:szCs w:val="20"/>
        </w:rPr>
        <w:t xml:space="preserve">Illinois Reform Project </w:t>
      </w:r>
      <w:r w:rsidRPr="00FA6E07">
        <w:rPr>
          <w:rFonts w:ascii="Times New Roman" w:hAnsi="Times New Roman" w:cs="Times New Roman"/>
          <w:sz w:val="20"/>
          <w:szCs w:val="20"/>
        </w:rPr>
        <w:t>§ 207.  Note also that “</w:t>
      </w:r>
      <w:r w:rsidRPr="00FA6E07">
        <w:rPr>
          <w:rFonts w:ascii="Times New Roman" w:eastAsia="Times New Roman" w:hAnsi="Times New Roman" w:cs="Times New Roman"/>
          <w:sz w:val="20"/>
          <w:szCs w:val="20"/>
        </w:rPr>
        <w:t>[e]ight other states that do n</w:t>
      </w:r>
      <w:r>
        <w:rPr>
          <w:rFonts w:ascii="Times New Roman" w:eastAsia="Times New Roman" w:hAnsi="Times New Roman" w:cs="Times New Roman"/>
          <w:sz w:val="20"/>
          <w:szCs w:val="20"/>
        </w:rPr>
        <w:t>ot emulate the Model Penal Code’</w:t>
      </w:r>
      <w:r w:rsidRPr="00FA6E07">
        <w:rPr>
          <w:rFonts w:ascii="Times New Roman" w:eastAsia="Times New Roman" w:hAnsi="Times New Roman" w:cs="Times New Roman"/>
          <w:sz w:val="20"/>
          <w:szCs w:val="20"/>
        </w:rPr>
        <w:t xml:space="preserve">s key culpability provisions have also codified the mistake of fact doctrine,” most of which “also take the position that the doctrine primarily sanctions a challenge to the prosecution's ability to prove the requisite culpable mental state.”  Holley,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34</w:t>
      </w:r>
      <w:r w:rsidRPr="00FA6E07">
        <w:rPr>
          <w:rFonts w:ascii="Times New Roman" w:eastAsia="Times New Roman" w:hAnsi="Times New Roman" w:cs="Times New Roman"/>
          <w:sz w:val="20"/>
          <w:szCs w:val="20"/>
        </w:rPr>
        <w:t xml:space="preserve">, at 247-48.   </w:t>
      </w:r>
    </w:p>
  </w:footnote>
  <w:footnote w:id="47">
    <w:p w14:paraId="030E80A7" w14:textId="20B75EA1"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See, e.g. </w:t>
      </w:r>
      <w:r w:rsidRPr="00FA6E07">
        <w:rPr>
          <w:rFonts w:ascii="Times New Roman" w:eastAsia="Times New Roman" w:hAnsi="Times New Roman" w:cs="Times New Roman"/>
          <w:i/>
          <w:sz w:val="20"/>
          <w:szCs w:val="20"/>
        </w:rPr>
        <w:t>United States v. Aitken</w:t>
      </w:r>
      <w:r w:rsidRPr="00FA6E07">
        <w:rPr>
          <w:rFonts w:ascii="Times New Roman" w:eastAsia="Times New Roman" w:hAnsi="Times New Roman" w:cs="Times New Roman"/>
          <w:sz w:val="20"/>
          <w:szCs w:val="20"/>
        </w:rPr>
        <w:t xml:space="preserve">, 755 F.2d 188, 193 (1st Cir. 1985); </w:t>
      </w:r>
      <w:r w:rsidRPr="00FA6E07">
        <w:rPr>
          <w:rFonts w:ascii="Times New Roman" w:eastAsia="Times New Roman" w:hAnsi="Times New Roman" w:cs="Times New Roman"/>
          <w:i/>
          <w:sz w:val="20"/>
          <w:szCs w:val="20"/>
        </w:rPr>
        <w:t>Com. v. Lopez</w:t>
      </w:r>
      <w:r w:rsidRPr="00FA6E07">
        <w:rPr>
          <w:rFonts w:ascii="Times New Roman" w:eastAsia="Times New Roman" w:hAnsi="Times New Roman" w:cs="Times New Roman"/>
          <w:sz w:val="20"/>
          <w:szCs w:val="20"/>
        </w:rPr>
        <w:t>, 745 N.E.2d 961, 964 (Mass. 2001).</w:t>
      </w:r>
    </w:p>
  </w:footnote>
  <w:footnote w:id="48">
    <w:p w14:paraId="7E4B30EF" w14:textId="20F7C284"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Holley,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34</w:t>
      </w:r>
      <w:r w:rsidRPr="00FA6E07">
        <w:rPr>
          <w:rFonts w:ascii="Times New Roman" w:eastAsia="Times New Roman" w:hAnsi="Times New Roman" w:cs="Times New Roman"/>
          <w:sz w:val="20"/>
          <w:szCs w:val="20"/>
        </w:rPr>
        <w:t xml:space="preserve">, at 247-49 (collecting citations).  </w:t>
      </w:r>
    </w:p>
  </w:footnote>
  <w:footnote w:id="49">
    <w:p w14:paraId="7F12E00B" w14:textId="6040D4D9"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For reform jurisdictions, see</w:t>
      </w:r>
      <w:r w:rsidRPr="00FA6E07">
        <w:rPr>
          <w:rFonts w:ascii="Times New Roman" w:hAnsi="Times New Roman" w:cs="Times New Roman"/>
          <w:i/>
          <w:sz w:val="20"/>
          <w:szCs w:val="20"/>
        </w:rPr>
        <w:t xml:space="preserve"> </w:t>
      </w:r>
      <w:r w:rsidRPr="00FA6E07">
        <w:rPr>
          <w:rFonts w:ascii="Times New Roman" w:hAnsi="Times New Roman" w:cs="Times New Roman"/>
          <w:sz w:val="20"/>
          <w:szCs w:val="20"/>
        </w:rPr>
        <w:t xml:space="preserve">Ala. Code § 13A-2-6; Alaska Stat. Ann. § 11.81.620; Ariz. Rev. Stat. Ann. § 13-204; Colo. Rev. Stat. Ann. § 18-1-504; Conn. Gen. Stat. Ann. § 53a-6; Ky. Rev. Stat. Ann. § 501.070; Mo. Ann. Stat. § 562.031; N.H. Rev. Stat. Ann. § 626:3; N.Y. Penal Law § 15.20.  For recent code reform projects, see </w:t>
      </w:r>
      <w:r w:rsidRPr="00FA6E07">
        <w:rPr>
          <w:rFonts w:ascii="Times New Roman" w:eastAsia="Times New Roman" w:hAnsi="Times New Roman" w:cs="Times New Roman"/>
          <w:sz w:val="20"/>
          <w:szCs w:val="20"/>
        </w:rPr>
        <w:t>Kentucky Revision Project</w:t>
      </w:r>
      <w:r w:rsidRPr="00FA6E07">
        <w:rPr>
          <w:rFonts w:ascii="Times New Roman" w:eastAsia="Times New Roman" w:hAnsi="Times New Roman" w:cs="Times New Roman"/>
          <w:i/>
          <w:sz w:val="20"/>
          <w:szCs w:val="20"/>
        </w:rPr>
        <w:t xml:space="preserve"> </w:t>
      </w:r>
      <w:r w:rsidRPr="00FA6E07">
        <w:rPr>
          <w:rFonts w:ascii="Times New Roman" w:hAnsi="Times New Roman" w:cs="Times New Roman"/>
          <w:sz w:val="20"/>
          <w:szCs w:val="20"/>
        </w:rPr>
        <w:t xml:space="preserve">§ 501.207 and </w:t>
      </w:r>
      <w:r w:rsidRPr="00FA6E07">
        <w:rPr>
          <w:rFonts w:ascii="Times New Roman" w:eastAsia="Times New Roman" w:hAnsi="Times New Roman" w:cs="Times New Roman"/>
          <w:sz w:val="20"/>
          <w:szCs w:val="20"/>
        </w:rPr>
        <w:t xml:space="preserve">Illinois Reform Project </w:t>
      </w:r>
      <w:r w:rsidRPr="00FA6E07">
        <w:rPr>
          <w:rFonts w:ascii="Times New Roman" w:hAnsi="Times New Roman" w:cs="Times New Roman"/>
          <w:sz w:val="20"/>
          <w:szCs w:val="20"/>
        </w:rPr>
        <w:t xml:space="preserve">§ 207.          </w:t>
      </w:r>
    </w:p>
  </w:footnote>
  <w:footnote w:id="50">
    <w:p w14:paraId="70F04A44" w14:textId="1DD15E6B"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For reform jurisdictions, see Ariz. Rev. Stat. Ann. § 13-204(a); Ill. Comp. Stat. 720 § 5/4-8; Ind. Code Ann. § 35-41-3-7; Kan. Stat. Ann. § 21-5207; Mo. Ann. Stat. § 562.031; Tenn. Code Ann. § 39-11-502; Tex. Penal Code Ann. § 8.02; Utah Code Ann. § 76-2-304.  For recent code reform projects, see </w:t>
      </w:r>
      <w:r w:rsidRPr="00FA6E07">
        <w:rPr>
          <w:rFonts w:ascii="Times New Roman" w:eastAsia="Times New Roman" w:hAnsi="Times New Roman" w:cs="Times New Roman"/>
          <w:sz w:val="20"/>
          <w:szCs w:val="20"/>
        </w:rPr>
        <w:t>Kentucky Revision Project</w:t>
      </w:r>
      <w:r w:rsidRPr="00FA6E07">
        <w:rPr>
          <w:rFonts w:ascii="Times New Roman" w:eastAsia="Times New Roman" w:hAnsi="Times New Roman" w:cs="Times New Roman"/>
          <w:i/>
          <w:sz w:val="20"/>
          <w:szCs w:val="20"/>
        </w:rPr>
        <w:t xml:space="preserve"> </w:t>
      </w:r>
      <w:r w:rsidRPr="00FA6E07">
        <w:rPr>
          <w:rFonts w:ascii="Times New Roman" w:hAnsi="Times New Roman" w:cs="Times New Roman"/>
          <w:sz w:val="20"/>
          <w:szCs w:val="20"/>
        </w:rPr>
        <w:t xml:space="preserve">§ 501.207 and </w:t>
      </w:r>
      <w:r w:rsidRPr="00FA6E07">
        <w:rPr>
          <w:rFonts w:ascii="Times New Roman" w:eastAsia="Times New Roman" w:hAnsi="Times New Roman" w:cs="Times New Roman"/>
          <w:sz w:val="20"/>
          <w:szCs w:val="20"/>
        </w:rPr>
        <w:t xml:space="preserve">Illinois Reform Project </w:t>
      </w:r>
      <w:r w:rsidRPr="00FA6E07">
        <w:rPr>
          <w:rFonts w:ascii="Times New Roman" w:hAnsi="Times New Roman" w:cs="Times New Roman"/>
          <w:sz w:val="20"/>
          <w:szCs w:val="20"/>
        </w:rPr>
        <w:t xml:space="preserve">§ 207.          </w:t>
      </w:r>
    </w:p>
  </w:footnote>
  <w:footnote w:id="51">
    <w:p w14:paraId="77D9D025" w14:textId="540701F5"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Holley,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34</w:t>
      </w:r>
      <w:r w:rsidRPr="00FA6E07">
        <w:rPr>
          <w:rFonts w:ascii="Times New Roman" w:eastAsia="Times New Roman" w:hAnsi="Times New Roman" w:cs="Times New Roman"/>
          <w:sz w:val="20"/>
          <w:szCs w:val="20"/>
        </w:rPr>
        <w:t xml:space="preserve">, at 254; </w:t>
      </w:r>
      <w:r w:rsidRPr="00FA6E07">
        <w:rPr>
          <w:rFonts w:ascii="Times New Roman" w:eastAsia="Times New Roman" w:hAnsi="Times New Roman" w:cs="Times New Roman"/>
          <w:i/>
          <w:sz w:val="20"/>
          <w:szCs w:val="20"/>
        </w:rPr>
        <w:t>see</w:t>
      </w:r>
      <w:r w:rsidRPr="00FA6E07">
        <w:rPr>
          <w:rFonts w:ascii="Times New Roman" w:eastAsia="Times New Roman" w:hAnsi="Times New Roman" w:cs="Times New Roman"/>
          <w:sz w:val="20"/>
          <w:szCs w:val="20"/>
        </w:rPr>
        <w:t xml:space="preserve"> Kenneth W. Simons, </w:t>
      </w:r>
      <w:r w:rsidRPr="00FA6E07">
        <w:rPr>
          <w:rFonts w:ascii="Times New Roman" w:eastAsia="Times New Roman" w:hAnsi="Times New Roman" w:cs="Times New Roman"/>
          <w:i/>
          <w:sz w:val="20"/>
          <w:szCs w:val="20"/>
        </w:rPr>
        <w:t>Should the Model Penal Code’s Mens Rea Provisions Be Amended?</w:t>
      </w:r>
      <w:r w:rsidRPr="00FA6E07">
        <w:rPr>
          <w:rFonts w:ascii="Times New Roman" w:eastAsia="Times New Roman" w:hAnsi="Times New Roman" w:cs="Times New Roman"/>
          <w:sz w:val="20"/>
          <w:szCs w:val="20"/>
        </w:rPr>
        <w:t xml:space="preserve">, 1 </w:t>
      </w:r>
      <w:r w:rsidRPr="00FA6E07">
        <w:rPr>
          <w:rFonts w:ascii="Times New Roman" w:eastAsia="Times New Roman" w:hAnsi="Times New Roman" w:cs="Times New Roman"/>
          <w:smallCaps/>
          <w:sz w:val="20"/>
          <w:szCs w:val="20"/>
        </w:rPr>
        <w:t>Ohio St. J. Crim. L.</w:t>
      </w:r>
      <w:r w:rsidRPr="00FA6E07">
        <w:rPr>
          <w:rFonts w:ascii="Times New Roman" w:eastAsia="Times New Roman" w:hAnsi="Times New Roman" w:cs="Times New Roman"/>
          <w:sz w:val="20"/>
          <w:szCs w:val="20"/>
        </w:rPr>
        <w:t xml:space="preserve"> 179, 205 (2003).  </w:t>
      </w:r>
    </w:p>
  </w:footnote>
  <w:footnote w:id="52">
    <w:p w14:paraId="5BEC58DB" w14:textId="3E71AA9F"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Holley,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34</w:t>
      </w:r>
      <w:r w:rsidRPr="00FA6E07">
        <w:rPr>
          <w:rFonts w:ascii="Times New Roman" w:eastAsia="Times New Roman" w:hAnsi="Times New Roman" w:cs="Times New Roman"/>
          <w:sz w:val="20"/>
          <w:szCs w:val="20"/>
        </w:rPr>
        <w:t>, at 247.  As LaFave phrases it:  “Instead of speaking of ignorance or mistake of fact or law as a defense, it would be just as easy to note simply that the defendant cannot be convicted when it is shown that he does not have the mental state required by law</w:t>
      </w:r>
      <w:r w:rsidRPr="00FA6E07">
        <w:rPr>
          <w:rFonts w:ascii="Times New Roman" w:eastAsia="Times New Roman" w:hAnsi="Times New Roman" w:cs="Times New Roman"/>
          <w:sz w:val="20"/>
          <w:szCs w:val="20"/>
          <w:vertAlign w:val="superscript"/>
        </w:rPr>
        <w:t xml:space="preserve"> </w:t>
      </w:r>
      <w:r w:rsidRPr="00FA6E07">
        <w:rPr>
          <w:rFonts w:ascii="Times New Roman" w:eastAsia="Times New Roman" w:hAnsi="Times New Roman" w:cs="Times New Roman"/>
          <w:sz w:val="20"/>
          <w:szCs w:val="20"/>
        </w:rPr>
        <w:t xml:space="preserve">for commission of that particular offense.  </w:t>
      </w:r>
      <w:r w:rsidRPr="00FA6E07">
        <w:rPr>
          <w:rFonts w:ascii="Times New Roman" w:hAnsi="Times New Roman" w:cs="Times New Roman"/>
          <w:smallCaps/>
          <w:sz w:val="20"/>
          <w:szCs w:val="20"/>
        </w:rPr>
        <w:t xml:space="preserve">LaFave,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20</w:t>
      </w:r>
      <w:r w:rsidRPr="00FA6E07">
        <w:rPr>
          <w:rFonts w:ascii="Times New Roman" w:hAnsi="Times New Roman" w:cs="Times New Roman"/>
          <w:sz w:val="20"/>
          <w:szCs w:val="20"/>
        </w:rPr>
        <w:t>, at</w:t>
      </w:r>
      <w:r w:rsidRPr="00FA6E07">
        <w:rPr>
          <w:rFonts w:ascii="Times New Roman" w:hAnsi="Times New Roman" w:cs="Times New Roman"/>
          <w:smallCaps/>
          <w:sz w:val="20"/>
          <w:szCs w:val="20"/>
        </w:rPr>
        <w:t xml:space="preserve"> 1 Subst. Crim. L.</w:t>
      </w:r>
      <w:r w:rsidRPr="00FA6E07">
        <w:rPr>
          <w:rFonts w:ascii="Times New Roman" w:hAnsi="Times New Roman" w:cs="Times New Roman"/>
          <w:sz w:val="20"/>
          <w:szCs w:val="20"/>
        </w:rPr>
        <w:t xml:space="preserve"> § 5.6.  Consistent with that analysis, </w:t>
      </w:r>
      <w:r w:rsidRPr="00FA6E07">
        <w:rPr>
          <w:rFonts w:ascii="Times New Roman" w:eastAsia="Times New Roman" w:hAnsi="Times New Roman" w:cs="Times New Roman"/>
          <w:sz w:val="20"/>
          <w:szCs w:val="20"/>
        </w:rPr>
        <w:t xml:space="preserve">Model Penal Code § 2.04(1)(b), by providing that </w:t>
      </w:r>
      <w:r w:rsidRPr="00FA6E07">
        <w:rPr>
          <w:rFonts w:ascii="Times New Roman" w:hAnsi="Times New Roman" w:cs="Times New Roman"/>
          <w:sz w:val="20"/>
          <w:szCs w:val="20"/>
        </w:rPr>
        <w:t>“[i]gnorance or mistake as to a matter of fact or law [serves as] a defense [when]</w:t>
      </w:r>
      <w:r w:rsidRPr="00FA6E07">
        <w:rPr>
          <w:rFonts w:ascii="Times New Roman" w:eastAsia="Times New Roman" w:hAnsi="Times New Roman" w:cs="Times New Roman"/>
          <w:sz w:val="20"/>
          <w:szCs w:val="20"/>
        </w:rPr>
        <w:t xml:space="preserve"> the law provides that the state of mind established by such ignorance or mistake constitutes a defense,</w:t>
      </w:r>
      <w:r w:rsidRPr="00FA6E07">
        <w:rPr>
          <w:rFonts w:ascii="Times New Roman" w:hAnsi="Times New Roman" w:cs="Times New Roman"/>
          <w:sz w:val="20"/>
          <w:szCs w:val="20"/>
        </w:rPr>
        <w:t>” is “</w:t>
      </w:r>
      <w:r w:rsidRPr="00FA6E07">
        <w:rPr>
          <w:rFonts w:ascii="Times New Roman" w:eastAsia="Times New Roman" w:hAnsi="Times New Roman" w:cs="Times New Roman"/>
          <w:sz w:val="20"/>
          <w:szCs w:val="20"/>
        </w:rPr>
        <w:t xml:space="preserve">doubly superfluous.”  </w:t>
      </w:r>
      <w:r w:rsidRPr="00FA6E07">
        <w:rPr>
          <w:rFonts w:ascii="Times New Roman" w:eastAsia="Times New Roman" w:hAnsi="Times New Roman" w:cs="Times New Roman"/>
          <w:smallCaps/>
          <w:sz w:val="20"/>
          <w:szCs w:val="20"/>
        </w:rPr>
        <w:t xml:space="preserve">Robinson,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14</w:t>
      </w:r>
      <w:r w:rsidRPr="00FA6E07">
        <w:rPr>
          <w:rFonts w:ascii="Times New Roman" w:eastAsia="Times New Roman" w:hAnsi="Times New Roman" w:cs="Times New Roman"/>
          <w:sz w:val="20"/>
          <w:szCs w:val="20"/>
        </w:rPr>
        <w:t xml:space="preserve">, at 1 </w:t>
      </w:r>
      <w:r w:rsidRPr="00FA6E07">
        <w:rPr>
          <w:rFonts w:ascii="Times New Roman" w:eastAsia="Times New Roman" w:hAnsi="Times New Roman" w:cs="Times New Roman"/>
          <w:smallCaps/>
          <w:sz w:val="20"/>
          <w:szCs w:val="20"/>
        </w:rPr>
        <w:t>Crim. L. Def.</w:t>
      </w:r>
      <w:r w:rsidRPr="00FA6E07">
        <w:rPr>
          <w:rFonts w:ascii="Times New Roman" w:eastAsia="Times New Roman" w:hAnsi="Times New Roman" w:cs="Times New Roman"/>
          <w:sz w:val="20"/>
          <w:szCs w:val="20"/>
        </w:rPr>
        <w:t xml:space="preserve"> § 62.  For an application of this provision, see Model Penal Code § 223.1(3)(a), which provides a defense for an actor who took property when he “was unaware that the property or service was that of another . . . .”  For recognition by the Model Penal Code drafters that this defense is redundant and that such an actor would be exculpated by the normal operation of the culpability requirements, see Model Penal Code § 223.1 cmt. at 153</w:t>
      </w:r>
    </w:p>
  </w:footnote>
  <w:footnote w:id="53">
    <w:p w14:paraId="6A9F33E6" w14:textId="0586BCB3"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Robinson &amp; Grall,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19</w:t>
      </w:r>
      <w:r w:rsidRPr="00FA6E07">
        <w:rPr>
          <w:rFonts w:ascii="Times New Roman" w:eastAsia="Times New Roman" w:hAnsi="Times New Roman" w:cs="Times New Roman"/>
          <w:sz w:val="20"/>
          <w:szCs w:val="20"/>
        </w:rPr>
        <w:t xml:space="preserve">, at 729.  </w:t>
      </w:r>
      <w:r w:rsidRPr="00FA6E07">
        <w:rPr>
          <w:rFonts w:ascii="Times New Roman" w:hAnsi="Times New Roman" w:cs="Times New Roman"/>
          <w:sz w:val="20"/>
          <w:szCs w:val="20"/>
        </w:rPr>
        <w:t xml:space="preserve">As the New Jersey Supreme Court frames the inquiry: “[W]e relate the type of mistake involved to the essential elements of the offense, the conduct proscribed, and the state of mind required to establish liability for the offense.”  </w:t>
      </w:r>
      <w:r w:rsidRPr="00FA6E07">
        <w:rPr>
          <w:rFonts w:ascii="Times New Roman" w:eastAsia="Times New Roman" w:hAnsi="Times New Roman" w:cs="Times New Roman"/>
          <w:i/>
          <w:sz w:val="20"/>
          <w:szCs w:val="20"/>
        </w:rPr>
        <w:t>State v. Sexton</w:t>
      </w:r>
      <w:r w:rsidRPr="00FA6E07">
        <w:rPr>
          <w:rFonts w:ascii="Times New Roman" w:eastAsia="Times New Roman" w:hAnsi="Times New Roman" w:cs="Times New Roman"/>
          <w:sz w:val="20"/>
          <w:szCs w:val="20"/>
        </w:rPr>
        <w:t xml:space="preserve">, 733 A.2d 1125, 1130 (N.J. 1999). </w:t>
      </w:r>
    </w:p>
  </w:footnote>
  <w:footnote w:id="54">
    <w:p w14:paraId="40A169EE" w14:textId="3A0EF2FC"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mallCaps/>
          <w:sz w:val="20"/>
          <w:szCs w:val="20"/>
        </w:rPr>
        <w:t xml:space="preserve">Robinson,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14</w:t>
      </w:r>
      <w:r w:rsidRPr="00FA6E07">
        <w:rPr>
          <w:rFonts w:ascii="Times New Roman" w:eastAsia="Times New Roman" w:hAnsi="Times New Roman" w:cs="Times New Roman"/>
          <w:sz w:val="20"/>
          <w:szCs w:val="20"/>
        </w:rPr>
        <w:t xml:space="preserve">, at 1 </w:t>
      </w:r>
      <w:r w:rsidRPr="00597059">
        <w:rPr>
          <w:rFonts w:ascii="Times New Roman" w:eastAsia="Times New Roman" w:hAnsi="Times New Roman" w:cs="Times New Roman"/>
          <w:smallCaps/>
          <w:sz w:val="20"/>
          <w:szCs w:val="20"/>
        </w:rPr>
        <w:t>Crim. L. Def.</w:t>
      </w:r>
      <w:r w:rsidRPr="00FA6E07">
        <w:rPr>
          <w:rFonts w:ascii="Times New Roman" w:eastAsia="Times New Roman" w:hAnsi="Times New Roman" w:cs="Times New Roman"/>
          <w:sz w:val="20"/>
          <w:szCs w:val="20"/>
        </w:rPr>
        <w:t xml:space="preserve"> § 62 (collecting citations). </w:t>
      </w:r>
    </w:p>
  </w:footnote>
  <w:footnote w:id="55">
    <w:p w14:paraId="434B6F17" w14:textId="5B1B651D" w:rsidR="00A8695E" w:rsidRPr="00FA6E07" w:rsidRDefault="00A8695E" w:rsidP="0009701C">
      <w:pPr>
        <w:spacing w:after="240"/>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As Robinson and Grall observe:</w:t>
      </w:r>
    </w:p>
    <w:p w14:paraId="2C4BA408" w14:textId="10A0B670" w:rsidR="00A8695E" w:rsidRPr="00FA6E07" w:rsidRDefault="00A8695E" w:rsidP="0009701C">
      <w:pPr>
        <w:spacing w:after="240"/>
        <w:ind w:left="720" w:right="720"/>
        <w:jc w:val="both"/>
        <w:rPr>
          <w:rFonts w:ascii="Times New Roman" w:hAnsi="Times New Roman" w:cs="Times New Roman"/>
          <w:sz w:val="20"/>
          <w:szCs w:val="20"/>
        </w:rPr>
      </w:pPr>
      <w:r w:rsidRPr="00FA6E07">
        <w:rPr>
          <w:rFonts w:ascii="Times New Roman" w:eastAsia="Times New Roman" w:hAnsi="Times New Roman" w:cs="Times New Roman"/>
          <w:sz w:val="20"/>
          <w:szCs w:val="20"/>
        </w:rPr>
        <w:t>[T]he translation is uncertain at its most critical point: in determining the kind of mistake that provides a defense when recklessness, the most common culpability level, as to a circumstance is required.  [A] negligent or faultless mistake negates (necessarily precludes the existence of) recklessness.  While a “negligent mistake” may be said to be an “unreasonable mistake,” all “unreasonable mistakes” are not “negligent mistakes.” A mistake may also be unreasonable because it is reckless.  Reckless mistakes, although unreasonable, will not negate recklessness.  Thus, when offense definitions require recklessness as to circumstance elements, as they commonly do, the reasonable-unreasonable mistake language inadequately describes the mistakes that will provide a defense because of the imprecision of the term “unreasonable mistake.”  Reckless-negligent-faultless mistake language is necessary for a full and accurate description.</w:t>
      </w:r>
    </w:p>
    <w:p w14:paraId="0C3B674A" w14:textId="2ECE90AC" w:rsidR="00A8695E" w:rsidRPr="00FA6E07" w:rsidRDefault="00A8695E" w:rsidP="0009701C">
      <w:pPr>
        <w:jc w:val="both"/>
        <w:rPr>
          <w:rFonts w:ascii="Times New Roman" w:eastAsia="Times New Roman" w:hAnsi="Times New Roman" w:cs="Times New Roman"/>
          <w:sz w:val="20"/>
          <w:szCs w:val="20"/>
        </w:rPr>
      </w:pPr>
      <w:r w:rsidRPr="00FA6E07">
        <w:rPr>
          <w:rFonts w:ascii="Times New Roman" w:eastAsia="Times New Roman" w:hAnsi="Times New Roman" w:cs="Times New Roman"/>
          <w:sz w:val="20"/>
          <w:szCs w:val="20"/>
        </w:rPr>
        <w:t xml:space="preserve">Robinson &amp; Grall,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19</w:t>
      </w:r>
      <w:r w:rsidRPr="00FA6E07">
        <w:rPr>
          <w:rFonts w:ascii="Times New Roman" w:eastAsia="Times New Roman" w:hAnsi="Times New Roman" w:cs="Times New Roman"/>
          <w:sz w:val="20"/>
          <w:szCs w:val="20"/>
        </w:rPr>
        <w:t xml:space="preserve">, at 729; </w:t>
      </w:r>
      <w:r w:rsidRPr="00FA6E07">
        <w:rPr>
          <w:rFonts w:ascii="Times New Roman" w:eastAsia="Times New Roman" w:hAnsi="Times New Roman" w:cs="Times New Roman"/>
          <w:i/>
          <w:sz w:val="20"/>
          <w:szCs w:val="20"/>
        </w:rPr>
        <w:t>see, e.g</w:t>
      </w:r>
      <w:r w:rsidRPr="00ED1659">
        <w:rPr>
          <w:rFonts w:ascii="Times New Roman" w:eastAsia="Times New Roman" w:hAnsi="Times New Roman" w:cs="Times New Roman"/>
          <w:sz w:val="20"/>
          <w:szCs w:val="20"/>
        </w:rPr>
        <w:t>,</w:t>
      </w:r>
      <w:r w:rsidRPr="00FA6E07">
        <w:rPr>
          <w:rFonts w:ascii="Times New Roman" w:eastAsia="Times New Roman" w:hAnsi="Times New Roman" w:cs="Times New Roman"/>
          <w:i/>
          <w:sz w:val="20"/>
          <w:szCs w:val="20"/>
        </w:rPr>
        <w:t xml:space="preserve"> </w:t>
      </w:r>
      <w:r w:rsidRPr="00FA6E07">
        <w:rPr>
          <w:rFonts w:ascii="Times New Roman" w:eastAsia="Times New Roman" w:hAnsi="Times New Roman" w:cs="Times New Roman"/>
          <w:smallCaps/>
          <w:sz w:val="20"/>
          <w:szCs w:val="20"/>
        </w:rPr>
        <w:t>Robinson</w:t>
      </w:r>
      <w:r w:rsidRPr="00FA6E07">
        <w:rPr>
          <w:rFonts w:ascii="Times New Roman" w:eastAsia="Times New Roman" w:hAnsi="Times New Roman" w:cs="Times New Roman"/>
          <w:sz w:val="20"/>
          <w:szCs w:val="20"/>
        </w:rPr>
        <w:t xml:space="preserve">,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14</w:t>
      </w:r>
      <w:r w:rsidRPr="00FA6E07">
        <w:rPr>
          <w:rFonts w:ascii="Times New Roman" w:eastAsia="Times New Roman" w:hAnsi="Times New Roman" w:cs="Times New Roman"/>
          <w:sz w:val="20"/>
          <w:szCs w:val="20"/>
        </w:rPr>
        <w:t>, at</w:t>
      </w:r>
      <w:r w:rsidRPr="00FA6E07">
        <w:rPr>
          <w:rFonts w:ascii="Times New Roman" w:eastAsia="Times New Roman" w:hAnsi="Times New Roman" w:cs="Times New Roman"/>
          <w:i/>
          <w:sz w:val="20"/>
          <w:szCs w:val="20"/>
        </w:rPr>
        <w:t xml:space="preserve"> </w:t>
      </w:r>
      <w:r w:rsidRPr="00FA6E07">
        <w:rPr>
          <w:rFonts w:ascii="Times New Roman" w:eastAsia="Times New Roman" w:hAnsi="Times New Roman" w:cs="Times New Roman"/>
          <w:sz w:val="20"/>
          <w:szCs w:val="20"/>
        </w:rPr>
        <w:t xml:space="preserve">1 </w:t>
      </w:r>
      <w:r w:rsidRPr="00FA6E07">
        <w:rPr>
          <w:rFonts w:ascii="Times New Roman" w:eastAsia="Times New Roman" w:hAnsi="Times New Roman" w:cs="Times New Roman"/>
          <w:smallCaps/>
          <w:sz w:val="20"/>
          <w:szCs w:val="20"/>
        </w:rPr>
        <w:t>Crim. L. Def.</w:t>
      </w:r>
      <w:r w:rsidRPr="00FA6E07">
        <w:rPr>
          <w:rFonts w:ascii="Times New Roman" w:eastAsia="Times New Roman" w:hAnsi="Times New Roman" w:cs="Times New Roman"/>
          <w:sz w:val="20"/>
          <w:szCs w:val="20"/>
        </w:rPr>
        <w:t xml:space="preserve"> § 62; Holley,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note34, at 233</w:t>
      </w:r>
      <w:r w:rsidRPr="00FA6E07">
        <w:rPr>
          <w:rFonts w:ascii="Times New Roman" w:eastAsia="Times New Roman" w:hAnsi="Times New Roman" w:cs="Times New Roman"/>
          <w:sz w:val="20"/>
          <w:szCs w:val="20"/>
        </w:rPr>
        <w:t xml:space="preserve"> n.12.</w:t>
      </w:r>
    </w:p>
  </w:footnote>
  <w:footnote w:id="56">
    <w:p w14:paraId="7F889318" w14:textId="06A6A071" w:rsidR="00A8695E" w:rsidRPr="00FA6E07" w:rsidRDefault="00A8695E" w:rsidP="0009701C">
      <w:pPr>
        <w:jc w:val="both"/>
        <w:rPr>
          <w:rFonts w:ascii="Times New Roman" w:hAnsi="Times New Roman" w:cs="Times New Roman"/>
          <w:i/>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i/>
          <w:sz w:val="20"/>
          <w:szCs w:val="20"/>
        </w:rPr>
        <w:t xml:space="preserve"> </w:t>
      </w:r>
      <w:r w:rsidRPr="00FA6E07">
        <w:rPr>
          <w:rFonts w:ascii="Times New Roman" w:hAnsi="Times New Roman" w:cs="Times New Roman"/>
          <w:sz w:val="20"/>
          <w:szCs w:val="20"/>
        </w:rPr>
        <w:t xml:space="preserve">For example, in </w:t>
      </w:r>
      <w:r w:rsidRPr="00FA6E07">
        <w:rPr>
          <w:rFonts w:ascii="Times New Roman" w:eastAsia="Times New Roman" w:hAnsi="Times New Roman" w:cs="Times New Roman"/>
          <w:i/>
          <w:sz w:val="20"/>
          <w:szCs w:val="20"/>
        </w:rPr>
        <w:t>Laseter v. State</w:t>
      </w:r>
      <w:r w:rsidRPr="00FA6E07">
        <w:rPr>
          <w:rFonts w:ascii="Times New Roman" w:eastAsia="Times New Roman" w:hAnsi="Times New Roman" w:cs="Times New Roman"/>
          <w:sz w:val="20"/>
          <w:szCs w:val="20"/>
        </w:rPr>
        <w:t>, an Alaska appellate court determined because the offense of sexual assault in the first degree requires recklessness as to lack of consent in Alaska, it was reversible error to instruct the jury to acquit if the jury found that defendant had a “reasonable belief” that the victim consented—the “reasonable belief” instruction permitted the jury to convict on the basis of negligence as to lack of consent.  684 P.2d 139</w:t>
      </w:r>
      <w:r>
        <w:rPr>
          <w:rFonts w:ascii="Times New Roman" w:eastAsia="Times New Roman" w:hAnsi="Times New Roman" w:cs="Times New Roman"/>
          <w:sz w:val="20"/>
          <w:szCs w:val="20"/>
        </w:rPr>
        <w:t>, 142</w:t>
      </w:r>
      <w:r w:rsidRPr="00FA6E0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Alaska Ct. App. 1</w:t>
      </w:r>
      <w:r w:rsidRPr="00FA6E07">
        <w:rPr>
          <w:rFonts w:ascii="Times New Roman" w:eastAsia="Times New Roman" w:hAnsi="Times New Roman" w:cs="Times New Roman"/>
          <w:sz w:val="20"/>
          <w:szCs w:val="20"/>
        </w:rPr>
        <w:t xml:space="preserve">984).  For a similar recognition in the context of negligence and unreasonable mistakes, see Doe v. Breedlove, 906 So. 2d 565, 573 (La. Ct. App. 2005).  </w:t>
      </w:r>
    </w:p>
  </w:footnote>
  <w:footnote w:id="57">
    <w:p w14:paraId="51125262" w14:textId="774A4FD1"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See, e.g.</w:t>
      </w:r>
      <w:r w:rsidRPr="00FA6E07">
        <w:rPr>
          <w:rFonts w:ascii="Times New Roman" w:eastAsia="Times New Roman" w:hAnsi="Times New Roman" w:cs="Times New Roman"/>
          <w:sz w:val="20"/>
          <w:szCs w:val="20"/>
        </w:rPr>
        <w:t xml:space="preserve">, sources cited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55</w:t>
      </w:r>
      <w:r w:rsidRPr="00FA6E07">
        <w:rPr>
          <w:rFonts w:ascii="Times New Roman" w:eastAsia="Times New Roman" w:hAnsi="Times New Roman" w:cs="Times New Roman"/>
          <w:sz w:val="20"/>
          <w:szCs w:val="20"/>
        </w:rPr>
        <w:t>.</w:t>
      </w:r>
    </w:p>
  </w:footnote>
  <w:footnote w:id="58">
    <w:p w14:paraId="26A93A8C" w14:textId="2B3DD8B9"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For example, § 207(2)-(3) of the Illinois Reform Project reads:  </w:t>
      </w:r>
    </w:p>
    <w:p w14:paraId="0AC2C7EA" w14:textId="77777777" w:rsidR="00A8695E" w:rsidRPr="00FA6E07" w:rsidRDefault="00A8695E" w:rsidP="0009701C">
      <w:pPr>
        <w:pStyle w:val="FootnoteText"/>
        <w:jc w:val="both"/>
        <w:rPr>
          <w:rFonts w:ascii="Times New Roman" w:hAnsi="Times New Roman" w:cs="Times New Roman"/>
          <w:sz w:val="20"/>
          <w:szCs w:val="20"/>
        </w:rPr>
      </w:pPr>
    </w:p>
    <w:p w14:paraId="5CA53948" w14:textId="5EBD0A03" w:rsidR="00A8695E" w:rsidRPr="00FA6E07" w:rsidRDefault="00A8695E" w:rsidP="0009701C">
      <w:pPr>
        <w:pStyle w:val="FootnoteText"/>
        <w:ind w:left="720" w:right="720"/>
        <w:jc w:val="both"/>
        <w:rPr>
          <w:rFonts w:ascii="Times New Roman" w:hAnsi="Times New Roman" w:cs="Times New Roman"/>
          <w:sz w:val="20"/>
          <w:szCs w:val="20"/>
        </w:rPr>
      </w:pPr>
      <w:r w:rsidRPr="00FA6E07">
        <w:rPr>
          <w:rFonts w:ascii="Times New Roman" w:hAnsi="Times New Roman" w:cs="Times New Roman"/>
          <w:sz w:val="20"/>
          <w:szCs w:val="20"/>
        </w:rPr>
        <w:t xml:space="preserve"> (2) </w:t>
      </w:r>
      <w:r w:rsidRPr="00FA6E07">
        <w:rPr>
          <w:rFonts w:ascii="Times New Roman" w:hAnsi="Times New Roman" w:cs="Times New Roman"/>
          <w:i/>
          <w:sz w:val="20"/>
          <w:szCs w:val="20"/>
        </w:rPr>
        <w:t>Correspondence Between Mistake Defenses and Culpability Requirements.</w:t>
      </w:r>
      <w:r w:rsidRPr="00FA6E07">
        <w:rPr>
          <w:rFonts w:ascii="Times New Roman" w:hAnsi="Times New Roman" w:cs="Times New Roman"/>
          <w:sz w:val="20"/>
          <w:szCs w:val="20"/>
        </w:rPr>
        <w:t xml:space="preserve"> Any mistake as to an element of an offense, including a reckless mistake, will negate the existence of intention or knowledge as to that element.  A negligent mistake as to an element of an offense will negate the existence of intention, knowledge, or recklessness as to that element.  A reasonable mistake as to an element of an offense will negate intention, knowledge, recklessness, or negligence as to that element.</w:t>
      </w:r>
    </w:p>
    <w:p w14:paraId="34EA0CE8" w14:textId="77777777" w:rsidR="00A8695E" w:rsidRPr="00FA6E07" w:rsidRDefault="00A8695E" w:rsidP="0009701C">
      <w:pPr>
        <w:pStyle w:val="FootnoteText"/>
        <w:ind w:left="720" w:right="720"/>
        <w:jc w:val="both"/>
        <w:rPr>
          <w:rFonts w:ascii="Times New Roman" w:hAnsi="Times New Roman" w:cs="Times New Roman"/>
          <w:sz w:val="20"/>
          <w:szCs w:val="20"/>
        </w:rPr>
      </w:pPr>
    </w:p>
    <w:p w14:paraId="12AC5115" w14:textId="22938E0A" w:rsidR="00A8695E" w:rsidRPr="00FA6E07" w:rsidRDefault="00A8695E" w:rsidP="0009701C">
      <w:pPr>
        <w:pStyle w:val="FootnoteText"/>
        <w:ind w:left="720" w:right="720"/>
        <w:jc w:val="both"/>
        <w:rPr>
          <w:rFonts w:ascii="Times New Roman" w:hAnsi="Times New Roman" w:cs="Times New Roman"/>
          <w:sz w:val="20"/>
          <w:szCs w:val="20"/>
        </w:rPr>
      </w:pPr>
      <w:r w:rsidRPr="00FA6E07">
        <w:rPr>
          <w:rFonts w:ascii="Times New Roman" w:hAnsi="Times New Roman" w:cs="Times New Roman"/>
          <w:sz w:val="20"/>
          <w:szCs w:val="20"/>
        </w:rPr>
        <w:t xml:space="preserve">(3) </w:t>
      </w:r>
      <w:r w:rsidRPr="00FA6E07">
        <w:rPr>
          <w:rFonts w:ascii="Times New Roman" w:hAnsi="Times New Roman" w:cs="Times New Roman"/>
          <w:i/>
          <w:sz w:val="20"/>
          <w:szCs w:val="20"/>
        </w:rPr>
        <w:t>Definitions.</w:t>
      </w:r>
    </w:p>
    <w:p w14:paraId="18071AEB" w14:textId="21570625" w:rsidR="00A8695E" w:rsidRPr="00FA6E07" w:rsidRDefault="00A8695E" w:rsidP="0009701C">
      <w:pPr>
        <w:pStyle w:val="FootnoteText"/>
        <w:ind w:left="720" w:right="720"/>
        <w:jc w:val="both"/>
        <w:rPr>
          <w:rFonts w:ascii="Times New Roman" w:hAnsi="Times New Roman" w:cs="Times New Roman"/>
          <w:sz w:val="20"/>
          <w:szCs w:val="20"/>
        </w:rPr>
      </w:pPr>
      <w:r w:rsidRPr="00FA6E07">
        <w:rPr>
          <w:rFonts w:ascii="Times New Roman" w:hAnsi="Times New Roman" w:cs="Times New Roman"/>
          <w:sz w:val="20"/>
          <w:szCs w:val="20"/>
        </w:rPr>
        <w:t>(a) A “reckless mistake” is an erroneous belief that the actor is reckless in forming or holding.</w:t>
      </w:r>
    </w:p>
    <w:p w14:paraId="7090CE2F" w14:textId="1C97C5AB" w:rsidR="00A8695E" w:rsidRPr="00FA6E07" w:rsidRDefault="00A8695E" w:rsidP="0009701C">
      <w:pPr>
        <w:pStyle w:val="FootnoteText"/>
        <w:ind w:left="720" w:right="720"/>
        <w:jc w:val="both"/>
        <w:rPr>
          <w:rFonts w:ascii="Times New Roman" w:hAnsi="Times New Roman" w:cs="Times New Roman"/>
          <w:sz w:val="20"/>
          <w:szCs w:val="20"/>
        </w:rPr>
      </w:pPr>
      <w:r w:rsidRPr="00FA6E07">
        <w:rPr>
          <w:rFonts w:ascii="Times New Roman" w:hAnsi="Times New Roman" w:cs="Times New Roman"/>
          <w:sz w:val="20"/>
          <w:szCs w:val="20"/>
        </w:rPr>
        <w:t>(b) A “negligent mistake” is an erroneous belief that the actor is negligent in forming or holding.</w:t>
      </w:r>
    </w:p>
    <w:p w14:paraId="60F10253" w14:textId="232D710F" w:rsidR="00A8695E" w:rsidRPr="00FA6E07" w:rsidRDefault="00A8695E" w:rsidP="0009701C">
      <w:pPr>
        <w:pStyle w:val="FootnoteText"/>
        <w:ind w:left="720" w:right="720"/>
        <w:jc w:val="both"/>
        <w:rPr>
          <w:rFonts w:ascii="Times New Roman" w:hAnsi="Times New Roman" w:cs="Times New Roman"/>
          <w:sz w:val="20"/>
          <w:szCs w:val="20"/>
        </w:rPr>
      </w:pPr>
      <w:r w:rsidRPr="00FA6E07">
        <w:rPr>
          <w:rFonts w:ascii="Times New Roman" w:hAnsi="Times New Roman" w:cs="Times New Roman"/>
          <w:sz w:val="20"/>
          <w:szCs w:val="20"/>
        </w:rPr>
        <w:t xml:space="preserve">(c) A “reasonable mistake” is an erroneous belief that the actor is non-negligent in forming or holding. </w:t>
      </w:r>
    </w:p>
    <w:p w14:paraId="3EF56D0C" w14:textId="77777777" w:rsidR="00A8695E" w:rsidRPr="00FA6E07" w:rsidRDefault="00A8695E" w:rsidP="0009701C">
      <w:pPr>
        <w:pStyle w:val="FootnoteText"/>
        <w:jc w:val="both"/>
        <w:rPr>
          <w:rFonts w:ascii="Times New Roman" w:hAnsi="Times New Roman" w:cs="Times New Roman"/>
          <w:sz w:val="20"/>
          <w:szCs w:val="20"/>
        </w:rPr>
      </w:pPr>
    </w:p>
    <w:p w14:paraId="00F68CF7" w14:textId="7ADF81AC" w:rsidR="00A8695E" w:rsidRPr="00FA6E07" w:rsidRDefault="00A8695E" w:rsidP="0009701C">
      <w:pPr>
        <w:pStyle w:val="FootnoteText"/>
        <w:jc w:val="both"/>
        <w:rPr>
          <w:rFonts w:ascii="Times New Roman" w:hAnsi="Times New Roman" w:cs="Times New Roman"/>
          <w:sz w:val="20"/>
          <w:szCs w:val="20"/>
        </w:rPr>
      </w:pPr>
      <w:r w:rsidRPr="00FA6E07">
        <w:rPr>
          <w:rFonts w:ascii="Times New Roman" w:hAnsi="Times New Roman" w:cs="Times New Roman"/>
          <w:sz w:val="20"/>
          <w:szCs w:val="20"/>
        </w:rPr>
        <w:t>Section 501.207 of the Kentucky Revision Project proposes a substantively identical general provision.</w:t>
      </w:r>
    </w:p>
  </w:footnote>
  <w:footnote w:id="59">
    <w:p w14:paraId="1BDEE0E4" w14:textId="7926783A"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See </w:t>
      </w:r>
      <w:r w:rsidRPr="00FA6E07">
        <w:rPr>
          <w:rFonts w:ascii="Times New Roman" w:eastAsia="Times New Roman" w:hAnsi="Times New Roman" w:cs="Times New Roman"/>
          <w:sz w:val="20"/>
          <w:szCs w:val="20"/>
        </w:rPr>
        <w:t>Ariz. Rev. Stat. Ann. § 13-203; Del. Code Ann. tit. 11, § 261 et seq.; Haw. Rev. Stat. Ann. § 702-214; Ky. Rev. Stat. Ann. § 501.060; Mont. Code Ann. § 45-2-201; N.J. Stat. Ann. § 2C:2-3; 18 Pa. Stat. and Cons. Stat. Ann. § 303.</w:t>
      </w:r>
      <w:r>
        <w:rPr>
          <w:rFonts w:ascii="Times New Roman" w:hAnsi="Times New Roman" w:cs="Times New Roman"/>
          <w:sz w:val="20"/>
          <w:szCs w:val="20"/>
        </w:rPr>
        <w:t xml:space="preserve">  </w:t>
      </w:r>
      <w:r w:rsidRPr="00FA6E07">
        <w:rPr>
          <w:rFonts w:ascii="Times New Roman" w:hAnsi="Times New Roman" w:cs="Times New Roman"/>
          <w:sz w:val="20"/>
          <w:szCs w:val="20"/>
        </w:rPr>
        <w:t>For reform jurisdictions with similar provisions, see</w:t>
      </w:r>
      <w:r w:rsidRPr="00FA6E07">
        <w:rPr>
          <w:rFonts w:ascii="Times New Roman" w:hAnsi="Times New Roman" w:cs="Times New Roman"/>
          <w:i/>
          <w:sz w:val="20"/>
          <w:szCs w:val="20"/>
        </w:rPr>
        <w:t xml:space="preserve"> </w:t>
      </w:r>
      <w:r w:rsidRPr="00FA6E07">
        <w:rPr>
          <w:rFonts w:ascii="Times New Roman" w:eastAsia="Times New Roman" w:hAnsi="Times New Roman" w:cs="Times New Roman"/>
          <w:sz w:val="20"/>
          <w:szCs w:val="20"/>
        </w:rPr>
        <w:t>Ariz. Rev. Stat. Ann. § 13-203; Del. Code Ann. tit. 11, § 261 et seq.; Haw. Rev. Stat. Ann. § 702-214; Ky. Rev. Stat. Ann. § 501.060; Mont. Code Ann. § 45-2-201; N.J. Stat. Ann. § 2C:2-3; 18 Pa. Stat. and Cons. Stat. Ann. § 303.</w:t>
      </w:r>
    </w:p>
  </w:footnote>
  <w:footnote w:id="60">
    <w:p w14:paraId="78FA2A62" w14:textId="77777777"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Model Penal Code § 2.03 cmt. at 254.  </w:t>
      </w:r>
    </w:p>
  </w:footnote>
  <w:footnote w:id="61">
    <w:p w14:paraId="330FFF33" w14:textId="77777777"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The relevant provisions addressing accidents in Model Penal Code § 2.03(2) read:</w:t>
      </w:r>
    </w:p>
    <w:p w14:paraId="07BE0772" w14:textId="77777777" w:rsidR="00A8695E" w:rsidRPr="00FA6E07" w:rsidRDefault="00A8695E" w:rsidP="0009701C">
      <w:pPr>
        <w:pStyle w:val="FootnoteText"/>
        <w:jc w:val="both"/>
        <w:rPr>
          <w:rFonts w:ascii="Times New Roman" w:hAnsi="Times New Roman" w:cs="Times New Roman"/>
          <w:sz w:val="20"/>
          <w:szCs w:val="20"/>
        </w:rPr>
      </w:pPr>
    </w:p>
    <w:p w14:paraId="20305192" w14:textId="77777777" w:rsidR="00A8695E" w:rsidRPr="00FA6E07" w:rsidRDefault="00A8695E" w:rsidP="0009701C">
      <w:pPr>
        <w:pStyle w:val="FootnoteText"/>
        <w:ind w:left="720" w:right="630"/>
        <w:jc w:val="both"/>
        <w:rPr>
          <w:rFonts w:ascii="Times New Roman" w:hAnsi="Times New Roman" w:cs="Times New Roman"/>
          <w:sz w:val="20"/>
          <w:szCs w:val="20"/>
        </w:rPr>
      </w:pPr>
      <w:r w:rsidRPr="00FA6E07">
        <w:rPr>
          <w:rFonts w:ascii="Times New Roman" w:hAnsi="Times New Roman" w:cs="Times New Roman"/>
          <w:sz w:val="20"/>
          <w:szCs w:val="20"/>
        </w:rPr>
        <w:t>(2) When purposely or knowingly causing a particular result is an element of an offense, the element is not established if the actual result is not within the purpose or the contemplation of the actor unless:</w:t>
      </w:r>
    </w:p>
    <w:p w14:paraId="78B60782" w14:textId="77777777" w:rsidR="00A8695E" w:rsidRPr="00FA6E07" w:rsidRDefault="00A8695E" w:rsidP="0009701C">
      <w:pPr>
        <w:pStyle w:val="FootnoteText"/>
        <w:ind w:left="720" w:right="630"/>
        <w:jc w:val="both"/>
        <w:rPr>
          <w:rFonts w:ascii="Times New Roman" w:hAnsi="Times New Roman" w:cs="Times New Roman"/>
          <w:sz w:val="20"/>
          <w:szCs w:val="20"/>
        </w:rPr>
      </w:pPr>
    </w:p>
    <w:p w14:paraId="7A4AEC47" w14:textId="77777777" w:rsidR="00A8695E" w:rsidRPr="00FA6E07" w:rsidRDefault="00A8695E" w:rsidP="0009701C">
      <w:pPr>
        <w:pStyle w:val="FootnoteText"/>
        <w:ind w:left="720" w:right="630"/>
        <w:jc w:val="both"/>
        <w:rPr>
          <w:rFonts w:ascii="Times New Roman" w:hAnsi="Times New Roman" w:cs="Times New Roman"/>
          <w:sz w:val="20"/>
          <w:szCs w:val="20"/>
        </w:rPr>
      </w:pPr>
      <w:r w:rsidRPr="00FA6E07">
        <w:rPr>
          <w:rFonts w:ascii="Times New Roman" w:hAnsi="Times New Roman" w:cs="Times New Roman"/>
          <w:sz w:val="20"/>
          <w:szCs w:val="20"/>
        </w:rPr>
        <w:t xml:space="preserve">(a) the actual result differs from that designed or contemplated, as the case may be, only in the respect that a different person or different property is injured or affected or that the injury or harm designed or contemplated would have been more serious or more extensive than that caused . . . . </w:t>
      </w:r>
    </w:p>
    <w:p w14:paraId="275748EB" w14:textId="77777777" w:rsidR="00A8695E" w:rsidRPr="00FA6E07" w:rsidRDefault="00A8695E" w:rsidP="0009701C">
      <w:pPr>
        <w:pStyle w:val="FootnoteText"/>
        <w:ind w:left="720" w:right="630"/>
        <w:jc w:val="both"/>
        <w:rPr>
          <w:rFonts w:ascii="Times New Roman" w:hAnsi="Times New Roman" w:cs="Times New Roman"/>
          <w:sz w:val="20"/>
          <w:szCs w:val="20"/>
        </w:rPr>
      </w:pPr>
    </w:p>
    <w:p w14:paraId="5A953337" w14:textId="77777777" w:rsidR="00A8695E" w:rsidRPr="00FA6E07" w:rsidRDefault="00A8695E" w:rsidP="0009701C">
      <w:pPr>
        <w:pStyle w:val="FootnoteText"/>
        <w:ind w:left="720" w:right="630"/>
        <w:jc w:val="both"/>
        <w:rPr>
          <w:rFonts w:ascii="Times New Roman" w:hAnsi="Times New Roman" w:cs="Times New Roman"/>
          <w:sz w:val="20"/>
          <w:szCs w:val="20"/>
        </w:rPr>
      </w:pPr>
      <w:r w:rsidRPr="00FA6E07">
        <w:rPr>
          <w:rFonts w:ascii="Times New Roman" w:hAnsi="Times New Roman" w:cs="Times New Roman"/>
          <w:sz w:val="20"/>
          <w:szCs w:val="20"/>
        </w:rPr>
        <w:t>(3) When recklessly or negligently causing a particular result is an element of an offense, the element is not established if the actual result is not within the risk of which the actor is aware or, in the case of negligence, of which he should be aware unless:</w:t>
      </w:r>
    </w:p>
    <w:p w14:paraId="28DAA8A3" w14:textId="77777777" w:rsidR="00A8695E" w:rsidRPr="00FA6E07" w:rsidRDefault="00A8695E" w:rsidP="0009701C">
      <w:pPr>
        <w:pStyle w:val="FootnoteText"/>
        <w:ind w:left="720" w:right="630"/>
        <w:jc w:val="both"/>
        <w:rPr>
          <w:rFonts w:ascii="Times New Roman" w:hAnsi="Times New Roman" w:cs="Times New Roman"/>
          <w:sz w:val="20"/>
          <w:szCs w:val="20"/>
        </w:rPr>
      </w:pPr>
    </w:p>
    <w:p w14:paraId="6C3879C9" w14:textId="5DA97043" w:rsidR="00A8695E" w:rsidRPr="00FA6E07" w:rsidRDefault="00A8695E" w:rsidP="0009701C">
      <w:pPr>
        <w:pStyle w:val="FootnoteText"/>
        <w:ind w:left="720" w:right="630"/>
        <w:jc w:val="both"/>
        <w:rPr>
          <w:rFonts w:ascii="Times New Roman" w:hAnsi="Times New Roman" w:cs="Times New Roman"/>
          <w:sz w:val="20"/>
          <w:szCs w:val="20"/>
        </w:rPr>
      </w:pPr>
      <w:r w:rsidRPr="00FA6E07">
        <w:rPr>
          <w:rFonts w:ascii="Times New Roman" w:hAnsi="Times New Roman" w:cs="Times New Roman"/>
          <w:sz w:val="20"/>
          <w:szCs w:val="20"/>
        </w:rPr>
        <w:t>(a) the actual result differs from the probable result only in the respect that a different person or different property is injured or affected or that the probable injury or harm would have been more serious or more extensive than that caused . . . .</w:t>
      </w:r>
    </w:p>
  </w:footnote>
  <w:footnote w:id="62">
    <w:p w14:paraId="34BBDA19" w14:textId="0399AE00"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See </w:t>
      </w:r>
      <w:r>
        <w:rPr>
          <w:rFonts w:ascii="Times New Roman" w:hAnsi="Times New Roman" w:cs="Times New Roman"/>
          <w:sz w:val="20"/>
          <w:szCs w:val="20"/>
        </w:rPr>
        <w:t xml:space="preserve">Commentary to Revised Criminal Code § </w:t>
      </w:r>
      <w:r w:rsidRPr="00FA6E07">
        <w:rPr>
          <w:rFonts w:ascii="Times New Roman" w:hAnsi="Times New Roman" w:cs="Times New Roman"/>
          <w:sz w:val="20"/>
          <w:szCs w:val="20"/>
        </w:rPr>
        <w:t>204(c), Nationwide Legal Trends.</w:t>
      </w:r>
    </w:p>
  </w:footnote>
  <w:footnote w:id="63">
    <w:p w14:paraId="11059BF5" w14:textId="77777777"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See, e.g.,</w:t>
      </w:r>
      <w:r w:rsidRPr="00FA6E07">
        <w:rPr>
          <w:rFonts w:ascii="Times New Roman" w:hAnsi="Times New Roman" w:cs="Times New Roman"/>
          <w:sz w:val="20"/>
          <w:szCs w:val="20"/>
        </w:rPr>
        <w:t xml:space="preserve"> Paul H. Robinson, </w:t>
      </w:r>
      <w:r w:rsidRPr="00FA6E07">
        <w:rPr>
          <w:rFonts w:ascii="Times New Roman" w:hAnsi="Times New Roman" w:cs="Times New Roman"/>
          <w:i/>
          <w:sz w:val="20"/>
          <w:szCs w:val="20"/>
        </w:rPr>
        <w:t>The Model Penal Code’s Conceptual Error on the Nature of Proximate Cause, and How to Fix it</w:t>
      </w:r>
      <w:r w:rsidRPr="00FA6E07">
        <w:rPr>
          <w:rFonts w:ascii="Times New Roman" w:hAnsi="Times New Roman" w:cs="Times New Roman"/>
          <w:sz w:val="20"/>
          <w:szCs w:val="20"/>
        </w:rPr>
        <w:t xml:space="preserve">, 51 No. 6 </w:t>
      </w:r>
      <w:r w:rsidRPr="00FA6E07">
        <w:rPr>
          <w:rFonts w:ascii="Times New Roman" w:hAnsi="Times New Roman" w:cs="Times New Roman"/>
          <w:smallCaps/>
          <w:sz w:val="20"/>
          <w:szCs w:val="20"/>
        </w:rPr>
        <w:t>Crim. Law Bulletin</w:t>
      </w:r>
      <w:r w:rsidRPr="00FA6E07">
        <w:rPr>
          <w:rFonts w:ascii="Times New Roman" w:hAnsi="Times New Roman" w:cs="Times New Roman"/>
          <w:sz w:val="20"/>
          <w:szCs w:val="20"/>
        </w:rPr>
        <w:t xml:space="preserve"> Art. 3 (Winter 2015).  </w:t>
      </w:r>
    </w:p>
  </w:footnote>
  <w:footnote w:id="64">
    <w:p w14:paraId="61C612A1" w14:textId="690C7FEB"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D.C. Crim. Jur. Instr.</w:t>
      </w:r>
      <w:r w:rsidRPr="00FA6E07">
        <w:rPr>
          <w:rFonts w:ascii="Times New Roman" w:hAnsi="Times New Roman" w:cs="Times New Roman"/>
          <w:smallCaps/>
          <w:sz w:val="20"/>
          <w:szCs w:val="20"/>
        </w:rPr>
        <w:t xml:space="preserve"> </w:t>
      </w:r>
      <w:r w:rsidRPr="00FA6E07">
        <w:rPr>
          <w:rFonts w:ascii="Times New Roman" w:hAnsi="Times New Roman" w:cs="Times New Roman"/>
          <w:sz w:val="20"/>
          <w:szCs w:val="20"/>
        </w:rPr>
        <w:t xml:space="preserve">§ 9.600 (collecting relevant cases).  Outside of the District, </w:t>
      </w:r>
      <w:r w:rsidRPr="00FA6E07">
        <w:rPr>
          <w:rFonts w:ascii="Times New Roman" w:eastAsia="Times New Roman" w:hAnsi="Times New Roman" w:cs="Times New Roman"/>
          <w:sz w:val="20"/>
          <w:szCs w:val="20"/>
        </w:rPr>
        <w:t xml:space="preserve">court decisions often similarly contrast accident with culpability requirements as to results.  </w:t>
      </w:r>
      <w:r w:rsidRPr="00FA6E07">
        <w:rPr>
          <w:rFonts w:ascii="Times New Roman" w:eastAsia="Times New Roman" w:hAnsi="Times New Roman" w:cs="Times New Roman"/>
          <w:i/>
          <w:iCs/>
          <w:sz w:val="20"/>
          <w:szCs w:val="20"/>
        </w:rPr>
        <w:t>See, e.g.,</w:t>
      </w:r>
      <w:r w:rsidRPr="00FA6E07">
        <w:rPr>
          <w:rFonts w:ascii="Times New Roman" w:eastAsia="Times New Roman" w:hAnsi="Times New Roman" w:cs="Times New Roman"/>
          <w:sz w:val="20"/>
          <w:szCs w:val="20"/>
        </w:rPr>
        <w:t xml:space="preserve"> People v. Eveland, 81 Ill. App. 3d 97 (1980); People v. Schwartz, 64 Ill. App. 3d 989 (1978); People v. Morrin, 31 Mich. App. 301 (1971).</w:t>
      </w:r>
      <w:r w:rsidRPr="00FA6E07">
        <w:rPr>
          <w:rFonts w:ascii="Times New Roman" w:hAnsi="Times New Roman" w:cs="Times New Roman"/>
          <w:sz w:val="20"/>
          <w:szCs w:val="20"/>
        </w:rPr>
        <w:t xml:space="preserve"> </w:t>
      </w:r>
    </w:p>
  </w:footnote>
  <w:footnote w:id="65">
    <w:p w14:paraId="5D238566" w14:textId="02A88EB5" w:rsidR="00A8695E" w:rsidRPr="00FA6E07" w:rsidRDefault="00A8695E" w:rsidP="00857ACE">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9B66A4">
        <w:rPr>
          <w:rFonts w:ascii="Times New Roman" w:eastAsia="Times New Roman" w:hAnsi="Times New Roman" w:cs="Times New Roman"/>
          <w:smallCaps/>
          <w:sz w:val="20"/>
          <w:szCs w:val="20"/>
        </w:rPr>
        <w:t>Robinson</w:t>
      </w:r>
      <w:r w:rsidRPr="00FA6E07">
        <w:rPr>
          <w:rFonts w:ascii="Times New Roman" w:eastAsia="Times New Roman" w:hAnsi="Times New Roman" w:cs="Times New Roman"/>
          <w:sz w:val="20"/>
          <w:szCs w:val="20"/>
        </w:rPr>
        <w:t xml:space="preserve">,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14</w:t>
      </w:r>
      <w:r w:rsidRPr="00FA6E07">
        <w:rPr>
          <w:rFonts w:ascii="Times New Roman" w:eastAsia="Times New Roman" w:hAnsi="Times New Roman" w:cs="Times New Roman"/>
          <w:sz w:val="20"/>
          <w:szCs w:val="20"/>
        </w:rPr>
        <w:t xml:space="preserve">, 1 </w:t>
      </w:r>
      <w:r w:rsidRPr="006D3D31">
        <w:rPr>
          <w:rFonts w:ascii="Times New Roman" w:eastAsia="Times New Roman" w:hAnsi="Times New Roman" w:cs="Times New Roman"/>
          <w:smallCaps/>
          <w:sz w:val="20"/>
          <w:szCs w:val="20"/>
        </w:rPr>
        <w:t>Crim. L. Def.</w:t>
      </w:r>
      <w:r w:rsidRPr="00FA6E07">
        <w:rPr>
          <w:rFonts w:ascii="Times New Roman" w:eastAsia="Times New Roman" w:hAnsi="Times New Roman" w:cs="Times New Roman"/>
          <w:sz w:val="20"/>
          <w:szCs w:val="20"/>
        </w:rPr>
        <w:t xml:space="preserve"> § 63 n.4; </w:t>
      </w:r>
      <w:r w:rsidRPr="00FA6E07">
        <w:rPr>
          <w:rFonts w:ascii="Times New Roman" w:eastAsia="Times New Roman" w:hAnsi="Times New Roman" w:cs="Times New Roman"/>
          <w:i/>
          <w:iCs/>
          <w:sz w:val="20"/>
          <w:szCs w:val="20"/>
        </w:rPr>
        <w:t>see, e.g.,</w:t>
      </w:r>
      <w:r w:rsidRPr="00FA6E07">
        <w:rPr>
          <w:rFonts w:ascii="Times New Roman" w:eastAsia="Times New Roman" w:hAnsi="Times New Roman" w:cs="Times New Roman"/>
          <w:sz w:val="20"/>
          <w:szCs w:val="20"/>
        </w:rPr>
        <w:t xml:space="preserve"> </w:t>
      </w:r>
      <w:r w:rsidRPr="00FA6E07">
        <w:rPr>
          <w:rFonts w:ascii="Times New Roman" w:eastAsia="Times New Roman" w:hAnsi="Times New Roman" w:cs="Times New Roman"/>
          <w:i/>
          <w:sz w:val="20"/>
          <w:szCs w:val="20"/>
        </w:rPr>
        <w:t>People v. Eveland</w:t>
      </w:r>
      <w:r w:rsidRPr="00FA6E07">
        <w:rPr>
          <w:rFonts w:ascii="Times New Roman" w:eastAsia="Times New Roman" w:hAnsi="Times New Roman" w:cs="Times New Roman"/>
          <w:sz w:val="20"/>
          <w:szCs w:val="20"/>
        </w:rPr>
        <w:t xml:space="preserve">, 81 Ill. App. 3d 97 (1980); </w:t>
      </w:r>
      <w:r w:rsidRPr="00FA6E07">
        <w:rPr>
          <w:rFonts w:ascii="Times New Roman" w:eastAsia="Times New Roman" w:hAnsi="Times New Roman" w:cs="Times New Roman"/>
          <w:i/>
          <w:sz w:val="20"/>
          <w:szCs w:val="20"/>
        </w:rPr>
        <w:t>People v. Schwartz</w:t>
      </w:r>
      <w:r w:rsidRPr="00FA6E07">
        <w:rPr>
          <w:rFonts w:ascii="Times New Roman" w:eastAsia="Times New Roman" w:hAnsi="Times New Roman" w:cs="Times New Roman"/>
          <w:sz w:val="20"/>
          <w:szCs w:val="20"/>
        </w:rPr>
        <w:t xml:space="preserve">, 64 Ill. App. 3d 989 (1978); </w:t>
      </w:r>
      <w:r w:rsidRPr="00FA6E07">
        <w:rPr>
          <w:rFonts w:ascii="Times New Roman" w:eastAsia="Times New Roman" w:hAnsi="Times New Roman" w:cs="Times New Roman"/>
          <w:i/>
          <w:sz w:val="20"/>
          <w:szCs w:val="20"/>
        </w:rPr>
        <w:t>People v. Morrin</w:t>
      </w:r>
      <w:r w:rsidRPr="00FA6E07">
        <w:rPr>
          <w:rFonts w:ascii="Times New Roman" w:eastAsia="Times New Roman" w:hAnsi="Times New Roman" w:cs="Times New Roman"/>
          <w:sz w:val="20"/>
          <w:szCs w:val="20"/>
        </w:rPr>
        <w:t xml:space="preserve">, 31 Mich. App. 301 (1971); </w:t>
      </w:r>
      <w:r w:rsidRPr="00FA6E07">
        <w:rPr>
          <w:rFonts w:ascii="Times New Roman" w:eastAsia="Times New Roman" w:hAnsi="Times New Roman" w:cs="Times New Roman"/>
          <w:i/>
          <w:sz w:val="20"/>
          <w:szCs w:val="20"/>
        </w:rPr>
        <w:t>City of Columbus v. Bee</w:t>
      </w:r>
      <w:r w:rsidRPr="00FA6E07">
        <w:rPr>
          <w:rFonts w:ascii="Times New Roman" w:eastAsia="Times New Roman" w:hAnsi="Times New Roman" w:cs="Times New Roman"/>
          <w:sz w:val="20"/>
          <w:szCs w:val="20"/>
        </w:rPr>
        <w:t xml:space="preserve">, 425 N.E.2d 409 (Ohio Ct. App. 1979); </w:t>
      </w:r>
      <w:r w:rsidRPr="00FA6E07">
        <w:rPr>
          <w:rFonts w:ascii="Times New Roman" w:eastAsia="Times New Roman" w:hAnsi="Times New Roman" w:cs="Times New Roman"/>
          <w:i/>
          <w:sz w:val="20"/>
          <w:szCs w:val="20"/>
        </w:rPr>
        <w:t>Hall v. State</w:t>
      </w:r>
      <w:r w:rsidRPr="00FA6E07">
        <w:rPr>
          <w:rFonts w:ascii="Times New Roman" w:eastAsia="Times New Roman" w:hAnsi="Times New Roman" w:cs="Times New Roman"/>
          <w:sz w:val="20"/>
          <w:szCs w:val="20"/>
        </w:rPr>
        <w:t>, 431 A.2d 1258 (Del. 1981).</w:t>
      </w:r>
    </w:p>
  </w:footnote>
  <w:footnote w:id="66">
    <w:p w14:paraId="7096DADD" w14:textId="6736F86E" w:rsidR="00A8695E" w:rsidRPr="00FA6E07" w:rsidRDefault="00A8695E" w:rsidP="00857ACE">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Robinson &amp; Grall,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19</w:t>
      </w:r>
      <w:r w:rsidRPr="00FA6E07">
        <w:rPr>
          <w:rFonts w:ascii="Times New Roman" w:eastAsia="Times New Roman" w:hAnsi="Times New Roman" w:cs="Times New Roman"/>
          <w:sz w:val="20"/>
          <w:szCs w:val="20"/>
        </w:rPr>
        <w:t xml:space="preserve">, at 704. </w:t>
      </w:r>
    </w:p>
  </w:footnote>
  <w:footnote w:id="67">
    <w:p w14:paraId="1A40265F" w14:textId="08B3F798"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See infra</w:t>
      </w:r>
      <w:r w:rsidRPr="00FA6E07">
        <w:rPr>
          <w:rFonts w:ascii="Times New Roman" w:hAnsi="Times New Roman" w:cs="Times New Roman"/>
          <w:sz w:val="20"/>
          <w:szCs w:val="20"/>
        </w:rPr>
        <w:t xml:space="preserve">, Commentary to </w:t>
      </w:r>
      <w:r w:rsidRPr="00FA6E07">
        <w:rPr>
          <w:rFonts w:ascii="Times New Roman" w:eastAsia="Times New Roman" w:hAnsi="Times New Roman" w:cs="Times New Roman"/>
          <w:sz w:val="20"/>
          <w:szCs w:val="20"/>
        </w:rPr>
        <w:t xml:space="preserve">Revised D.C. Code § 208(c), National Legal Trends, for a more detailed discussion of the topic of deliberate ignorance.   </w:t>
      </w:r>
    </w:p>
  </w:footnote>
  <w:footnote w:id="68">
    <w:p w14:paraId="5DA2D9C3" w14:textId="480D3684"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Accident-based divergences most frequently </w:t>
      </w:r>
      <w:r w:rsidRPr="00FA6E07">
        <w:rPr>
          <w:rFonts w:ascii="Times New Roman" w:eastAsia="Times New Roman" w:hAnsi="Times New Roman" w:cs="Times New Roman"/>
          <w:sz w:val="20"/>
          <w:szCs w:val="20"/>
        </w:rPr>
        <w:t>arise where the victim or property actually harmed or affected by an actor’s conduct is different than the particular victim or property the person intended or risked harming or affecting, as the case may be.</w:t>
      </w:r>
      <w:r w:rsidRPr="00FA6E07">
        <w:rPr>
          <w:rFonts w:ascii="Times New Roman" w:hAnsi="Times New Roman" w:cs="Times New Roman"/>
          <w:sz w:val="20"/>
          <w:szCs w:val="20"/>
        </w:rPr>
        <w:t xml:space="preserve">  Divergence of this nature is most commonly associated with bad-aim cases:  “</w:t>
      </w:r>
      <w:r w:rsidRPr="00FA6E07">
        <w:rPr>
          <w:rFonts w:ascii="Times New Roman" w:eastAsia="Times New Roman" w:hAnsi="Times New Roman" w:cs="Times New Roman"/>
          <w:sz w:val="20"/>
          <w:szCs w:val="20"/>
        </w:rPr>
        <w:t>[W]hen one person (</w:t>
      </w:r>
      <w:r w:rsidRPr="00FA6E07">
        <w:rPr>
          <w:rFonts w:ascii="Times New Roman" w:eastAsia="Times New Roman" w:hAnsi="Times New Roman" w:cs="Times New Roman"/>
          <w:i/>
          <w:iCs/>
          <w:sz w:val="20"/>
          <w:szCs w:val="20"/>
        </w:rPr>
        <w:t>A</w:t>
      </w:r>
      <w:r w:rsidRPr="00FA6E07">
        <w:rPr>
          <w:rFonts w:ascii="Times New Roman" w:eastAsia="Times New Roman" w:hAnsi="Times New Roman" w:cs="Times New Roman"/>
          <w:sz w:val="20"/>
          <w:szCs w:val="20"/>
        </w:rPr>
        <w:t>) acts (or omits to act) with intent to harm another person (</w:t>
      </w:r>
      <w:r w:rsidRPr="00FA6E07">
        <w:rPr>
          <w:rFonts w:ascii="Times New Roman" w:eastAsia="Times New Roman" w:hAnsi="Times New Roman" w:cs="Times New Roman"/>
          <w:i/>
          <w:iCs/>
          <w:sz w:val="20"/>
          <w:szCs w:val="20"/>
        </w:rPr>
        <w:t>B</w:t>
      </w:r>
      <w:r w:rsidRPr="00FA6E07">
        <w:rPr>
          <w:rFonts w:ascii="Times New Roman" w:eastAsia="Times New Roman" w:hAnsi="Times New Roman" w:cs="Times New Roman"/>
          <w:sz w:val="20"/>
          <w:szCs w:val="20"/>
        </w:rPr>
        <w:t>), but because of a bad aim he instead harms a third person (</w:t>
      </w:r>
      <w:r w:rsidRPr="00FA6E07">
        <w:rPr>
          <w:rFonts w:ascii="Times New Roman" w:eastAsia="Times New Roman" w:hAnsi="Times New Roman" w:cs="Times New Roman"/>
          <w:i/>
          <w:iCs/>
          <w:sz w:val="20"/>
          <w:szCs w:val="20"/>
        </w:rPr>
        <w:t>C</w:t>
      </w:r>
      <w:r w:rsidRPr="00FA6E07">
        <w:rPr>
          <w:rFonts w:ascii="Times New Roman" w:eastAsia="Times New Roman" w:hAnsi="Times New Roman" w:cs="Times New Roman"/>
          <w:sz w:val="20"/>
          <w:szCs w:val="20"/>
        </w:rPr>
        <w:t xml:space="preserve">) whom he did not intend to harm.”  </w:t>
      </w:r>
      <w:r w:rsidRPr="00FA6E07">
        <w:rPr>
          <w:rFonts w:ascii="Times New Roman" w:hAnsi="Times New Roman" w:cs="Times New Roman"/>
          <w:smallCaps/>
          <w:sz w:val="20"/>
          <w:szCs w:val="20"/>
        </w:rPr>
        <w:t xml:space="preserve">LaFave,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20</w:t>
      </w:r>
      <w:r w:rsidRPr="00FA6E07">
        <w:rPr>
          <w:rFonts w:ascii="Times New Roman" w:hAnsi="Times New Roman" w:cs="Times New Roman"/>
          <w:sz w:val="20"/>
          <w:szCs w:val="20"/>
        </w:rPr>
        <w:t>, at</w:t>
      </w:r>
      <w:r w:rsidRPr="00FA6E07">
        <w:rPr>
          <w:rFonts w:ascii="Times New Roman" w:hAnsi="Times New Roman" w:cs="Times New Roman"/>
          <w:smallCaps/>
          <w:sz w:val="20"/>
          <w:szCs w:val="20"/>
        </w:rPr>
        <w:t xml:space="preserve"> 1 Subst. Crim. L.</w:t>
      </w:r>
      <w:r w:rsidRPr="00FA6E07">
        <w:rPr>
          <w:rFonts w:ascii="Times New Roman" w:hAnsi="Times New Roman" w:cs="Times New Roman"/>
          <w:sz w:val="20"/>
          <w:szCs w:val="20"/>
        </w:rPr>
        <w:t xml:space="preserve"> § 6.4.  Typically, these situations are dealt with by the judicially created doctrine of “transferred intent,” which treats an actor such as </w:t>
      </w:r>
      <w:r w:rsidRPr="00FA6E07">
        <w:rPr>
          <w:rFonts w:ascii="Times New Roman" w:hAnsi="Times New Roman" w:cs="Times New Roman"/>
          <w:i/>
          <w:sz w:val="20"/>
          <w:szCs w:val="20"/>
        </w:rPr>
        <w:t>A</w:t>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just as guilty as if he had actually harmed the intended victim.”  </w:t>
      </w:r>
      <w:r w:rsidRPr="00FA6E07">
        <w:rPr>
          <w:rFonts w:ascii="Times New Roman" w:hAnsi="Times New Roman" w:cs="Times New Roman"/>
          <w:smallCaps/>
          <w:sz w:val="20"/>
          <w:szCs w:val="20"/>
        </w:rPr>
        <w:t xml:space="preserve">LaFave,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20</w:t>
      </w:r>
      <w:r w:rsidRPr="00FA6E07">
        <w:rPr>
          <w:rFonts w:ascii="Times New Roman" w:hAnsi="Times New Roman" w:cs="Times New Roman"/>
          <w:sz w:val="20"/>
          <w:szCs w:val="20"/>
        </w:rPr>
        <w:t>, at</w:t>
      </w:r>
      <w:r w:rsidRPr="00FA6E07">
        <w:rPr>
          <w:rFonts w:ascii="Times New Roman" w:hAnsi="Times New Roman" w:cs="Times New Roman"/>
          <w:smallCaps/>
          <w:sz w:val="20"/>
          <w:szCs w:val="20"/>
        </w:rPr>
        <w:t xml:space="preserve"> 1 Subst. Crim. L.</w:t>
      </w:r>
      <w:r w:rsidRPr="00FA6E07">
        <w:rPr>
          <w:rFonts w:ascii="Times New Roman" w:hAnsi="Times New Roman" w:cs="Times New Roman"/>
          <w:sz w:val="20"/>
          <w:szCs w:val="20"/>
        </w:rPr>
        <w:t xml:space="preserve"> § 6.4; </w:t>
      </w:r>
      <w:r w:rsidRPr="00FA6E07">
        <w:rPr>
          <w:rFonts w:ascii="Times New Roman" w:hAnsi="Times New Roman" w:cs="Times New Roman"/>
          <w:i/>
          <w:sz w:val="20"/>
          <w:szCs w:val="20"/>
        </w:rPr>
        <w:t>see Ruffin v. United States</w:t>
      </w:r>
      <w:r w:rsidRPr="00FA6E07">
        <w:rPr>
          <w:rFonts w:ascii="Times New Roman" w:hAnsi="Times New Roman" w:cs="Times New Roman"/>
          <w:sz w:val="20"/>
          <w:szCs w:val="20"/>
        </w:rPr>
        <w:t xml:space="preserve">, 642 A.2d 1288 (D.C. 1994).  Likewise, under a corollary </w:t>
      </w:r>
      <w:r w:rsidRPr="00FA6E07">
        <w:rPr>
          <w:rFonts w:ascii="Times New Roman" w:eastAsia="Times New Roman" w:hAnsi="Times New Roman" w:cs="Times New Roman"/>
          <w:sz w:val="20"/>
          <w:szCs w:val="20"/>
        </w:rPr>
        <w:t xml:space="preserve">doctrine of “transferred recklessness” courts allow for a “defendant’s conscious awareness of the danger to one person [to suffice for liability] when another person is harmed </w:t>
      </w:r>
      <w:r w:rsidRPr="00FA6E07">
        <w:rPr>
          <w:rFonts w:ascii="Times New Roman" w:eastAsia="Times New Roman" w:hAnsi="Times New Roman" w:cs="Times New Roman"/>
          <w:i/>
          <w:iCs/>
          <w:sz w:val="20"/>
          <w:szCs w:val="20"/>
        </w:rPr>
        <w:t>and</w:t>
      </w:r>
      <w:r w:rsidRPr="00FA6E07">
        <w:rPr>
          <w:rFonts w:ascii="Times New Roman" w:eastAsia="Times New Roman" w:hAnsi="Times New Roman" w:cs="Times New Roman"/>
          <w:sz w:val="20"/>
          <w:szCs w:val="20"/>
        </w:rPr>
        <w:t xml:space="preserve"> the defendant was negligent as to that person.”  </w:t>
      </w:r>
      <w:r w:rsidRPr="00FA6E07">
        <w:rPr>
          <w:rFonts w:ascii="Times New Roman" w:eastAsia="Times New Roman" w:hAnsi="Times New Roman" w:cs="Times New Roman"/>
          <w:i/>
          <w:sz w:val="20"/>
          <w:szCs w:val="20"/>
        </w:rPr>
        <w:t>Id.</w:t>
      </w:r>
      <w:r w:rsidRPr="00FA6E07">
        <w:rPr>
          <w:rFonts w:ascii="Times New Roman" w:eastAsia="Times New Roman" w:hAnsi="Times New Roman" w:cs="Times New Roman"/>
          <w:sz w:val="20"/>
          <w:szCs w:val="20"/>
        </w:rPr>
        <w:t xml:space="preserve">; </w:t>
      </w:r>
      <w:r w:rsidRPr="00FA6E07">
        <w:rPr>
          <w:rFonts w:ascii="Times New Roman" w:eastAsia="Times New Roman" w:hAnsi="Times New Roman" w:cs="Times New Roman"/>
          <w:i/>
          <w:sz w:val="20"/>
          <w:szCs w:val="20"/>
        </w:rPr>
        <w:t>see also Flores v. United States</w:t>
      </w:r>
      <w:r w:rsidRPr="00FA6E07">
        <w:rPr>
          <w:rFonts w:ascii="Times New Roman" w:eastAsia="Times New Roman" w:hAnsi="Times New Roman" w:cs="Times New Roman"/>
          <w:sz w:val="20"/>
          <w:szCs w:val="20"/>
        </w:rPr>
        <w:t xml:space="preserve">, 37 A.3d 866 (D.C. 2011).  Under the Model Penal Code, in contrast, this kind of divergence is viewed through the lens of legal causation; Model Penal Code § 2.03(2) provides that the </w:t>
      </w:r>
      <w:r w:rsidRPr="00FA6E07">
        <w:rPr>
          <w:rFonts w:ascii="Times New Roman" w:hAnsi="Times New Roman" w:cs="Times New Roman"/>
          <w:sz w:val="20"/>
          <w:szCs w:val="20"/>
        </w:rPr>
        <w:t>variance between the actual result and the result designed, contemplated, or risked is immaterial if the only difference is whether a “different person or different property” is injured.</w:t>
      </w:r>
      <w:r w:rsidRPr="00FA6E07">
        <w:rPr>
          <w:rFonts w:ascii="Times New Roman" w:eastAsia="Times New Roman" w:hAnsi="Times New Roman" w:cs="Times New Roman"/>
          <w:sz w:val="20"/>
          <w:szCs w:val="20"/>
        </w:rPr>
        <w:t xml:space="preserve"> </w:t>
      </w:r>
    </w:p>
  </w:footnote>
  <w:footnote w:id="69">
    <w:p w14:paraId="7416E9FA" w14:textId="6AE9E343" w:rsidR="00A8695E" w:rsidRPr="00FA6E07" w:rsidRDefault="00A8695E" w:rsidP="0009701C">
      <w:pPr>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Mistake-based divergences arise </w:t>
      </w:r>
      <w:r w:rsidRPr="00FA6E07">
        <w:rPr>
          <w:rFonts w:ascii="Times New Roman" w:eastAsia="Times New Roman" w:hAnsi="Times New Roman" w:cs="Times New Roman"/>
          <w:sz w:val="20"/>
          <w:szCs w:val="20"/>
        </w:rPr>
        <w:t xml:space="preserve">where the character of the circumstance actually harmed or affected by the actor’s conduct is distinct from the character of the circumstance the person intended or risked harming or affecting.  </w:t>
      </w:r>
      <w:r w:rsidRPr="00FA6E07">
        <w:rPr>
          <w:rFonts w:ascii="Times New Roman" w:hAnsi="Times New Roman" w:cs="Times New Roman"/>
          <w:sz w:val="20"/>
          <w:szCs w:val="20"/>
        </w:rPr>
        <w:t>Divergence of this nature is most commonly associated with the commission of property crimes that grade based upon the nature of the property violated: consider, for example, the prosecution of defendant who, “</w:t>
      </w:r>
      <w:r w:rsidRPr="00FA6E07">
        <w:rPr>
          <w:rFonts w:ascii="Times New Roman" w:eastAsia="Times New Roman" w:hAnsi="Times New Roman" w:cs="Times New Roman"/>
          <w:sz w:val="20"/>
          <w:szCs w:val="20"/>
        </w:rPr>
        <w:t xml:space="preserve">in a jurisdiction which by statute makes burglary of a dwelling a more serious offense than burglary of a store, reasonably believes that the building he has entered is a store when it is in fact a dwelling.”  </w:t>
      </w:r>
      <w:r w:rsidRPr="00FA6E07">
        <w:rPr>
          <w:rFonts w:ascii="Times New Roman" w:hAnsi="Times New Roman" w:cs="Times New Roman"/>
          <w:smallCaps/>
          <w:sz w:val="20"/>
          <w:szCs w:val="20"/>
        </w:rPr>
        <w:t xml:space="preserve">LaFave,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20</w:t>
      </w:r>
      <w:r w:rsidRPr="00FA6E07">
        <w:rPr>
          <w:rFonts w:ascii="Times New Roman" w:hAnsi="Times New Roman" w:cs="Times New Roman"/>
          <w:sz w:val="20"/>
          <w:szCs w:val="20"/>
        </w:rPr>
        <w:t>, at</w:t>
      </w:r>
      <w:r w:rsidRPr="00FA6E07">
        <w:rPr>
          <w:rFonts w:ascii="Times New Roman" w:hAnsi="Times New Roman" w:cs="Times New Roman"/>
          <w:smallCaps/>
          <w:sz w:val="20"/>
          <w:szCs w:val="20"/>
        </w:rPr>
        <w:t xml:space="preserve"> 1 Subst. Crim. L.</w:t>
      </w:r>
      <w:r w:rsidRPr="00FA6E07">
        <w:rPr>
          <w:rFonts w:ascii="Times New Roman" w:hAnsi="Times New Roman" w:cs="Times New Roman"/>
          <w:sz w:val="20"/>
          <w:szCs w:val="20"/>
        </w:rPr>
        <w:t xml:space="preserve"> § 5.6.  Historically, these issues were disposed of by the judicially-created “lesser legal wrong” or “moral wrong” doctrines, which dictated that “</w:t>
      </w:r>
      <w:r w:rsidRPr="00FA6E07">
        <w:rPr>
          <w:rFonts w:ascii="Times New Roman" w:eastAsia="Times New Roman" w:hAnsi="Times New Roman" w:cs="Times New Roman"/>
          <w:sz w:val="20"/>
          <w:szCs w:val="20"/>
        </w:rPr>
        <w:t xml:space="preserve">the mistake by the defendant may be disregarded because of the fact that he actually intended to do some legal or moral wrong.”  </w:t>
      </w:r>
      <w:r w:rsidRPr="00FA6E07">
        <w:rPr>
          <w:rFonts w:ascii="Times New Roman" w:eastAsia="Times New Roman" w:hAnsi="Times New Roman" w:cs="Times New Roman"/>
          <w:i/>
          <w:sz w:val="20"/>
          <w:szCs w:val="20"/>
        </w:rPr>
        <w:t xml:space="preserve">Id.  </w:t>
      </w:r>
      <w:r w:rsidRPr="00FA6E07">
        <w:rPr>
          <w:rFonts w:ascii="Times New Roman" w:eastAsia="Times New Roman" w:hAnsi="Times New Roman" w:cs="Times New Roman"/>
          <w:sz w:val="20"/>
          <w:szCs w:val="20"/>
        </w:rPr>
        <w:t xml:space="preserve">The Model Penal Code, in contrast, denies a mistake defense under these circumstances if the “defendant would be guilty of another offense had the situation been as he supposed,” but thereafter “reduce[s] the grade and degree of the offense of which [defendant] may be convicted to those of the offense of which he would be guilty had the situation been as he supposed.”  Model Penal Code § 2.04(2). </w:t>
      </w:r>
    </w:p>
  </w:footnote>
  <w:footnote w:id="70">
    <w:p w14:paraId="4D4B66C2" w14:textId="557C2E2E"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Reform codes do not typically codify general provisions addressing </w:t>
      </w:r>
      <w:r w:rsidRPr="00FA6E07">
        <w:rPr>
          <w:rFonts w:ascii="Times New Roman" w:eastAsia="Times New Roman" w:hAnsi="Times New Roman" w:cs="Times New Roman"/>
          <w:sz w:val="20"/>
          <w:szCs w:val="20"/>
        </w:rPr>
        <w:t>accident-based or mistake-based divergences</w:t>
      </w:r>
      <w:r w:rsidRPr="00FA6E07">
        <w:rPr>
          <w:rFonts w:ascii="Times New Roman" w:hAnsi="Times New Roman" w:cs="Times New Roman"/>
          <w:sz w:val="20"/>
          <w:szCs w:val="20"/>
        </w:rPr>
        <w:t xml:space="preserve">, see </w:t>
      </w:r>
      <w:r w:rsidRPr="00FA6E07">
        <w:rPr>
          <w:rFonts w:ascii="Times New Roman" w:hAnsi="Times New Roman" w:cs="Times New Roman"/>
          <w:smallCaps/>
          <w:sz w:val="20"/>
          <w:szCs w:val="20"/>
        </w:rPr>
        <w:t xml:space="preserve">LaFave,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20</w:t>
      </w:r>
      <w:r w:rsidRPr="00FA6E07">
        <w:rPr>
          <w:rFonts w:ascii="Times New Roman" w:hAnsi="Times New Roman" w:cs="Times New Roman"/>
          <w:sz w:val="20"/>
          <w:szCs w:val="20"/>
        </w:rPr>
        <w:t>, at</w:t>
      </w:r>
      <w:r w:rsidRPr="00FA6E07">
        <w:rPr>
          <w:rFonts w:ascii="Times New Roman" w:hAnsi="Times New Roman" w:cs="Times New Roman"/>
          <w:smallCaps/>
          <w:sz w:val="20"/>
          <w:szCs w:val="20"/>
        </w:rPr>
        <w:t xml:space="preserve"> 1 Subst. Crim. L.</w:t>
      </w:r>
      <w:r w:rsidRPr="00FA6E07">
        <w:rPr>
          <w:rFonts w:ascii="Times New Roman" w:hAnsi="Times New Roman" w:cs="Times New Roman"/>
          <w:sz w:val="20"/>
          <w:szCs w:val="20"/>
        </w:rPr>
        <w:t xml:space="preserve"> §§ 5.6, 6.4, while both of the relevant Model Penal Code provisions addressing these issues, Model Penal Code §§ 2.03(2) and 2.04(2), have been the subject of significant criticism.  </w:t>
      </w:r>
      <w:r w:rsidRPr="00FA6E07">
        <w:rPr>
          <w:rFonts w:ascii="Times New Roman" w:hAnsi="Times New Roman" w:cs="Times New Roman"/>
          <w:i/>
          <w:sz w:val="20"/>
          <w:szCs w:val="20"/>
        </w:rPr>
        <w:t xml:space="preserve">See, e.g., </w:t>
      </w:r>
      <w:r w:rsidRPr="00FA6E07">
        <w:rPr>
          <w:rFonts w:ascii="Times New Roman" w:eastAsia="Times New Roman" w:hAnsi="Times New Roman" w:cs="Times New Roman"/>
          <w:sz w:val="20"/>
          <w:szCs w:val="20"/>
        </w:rPr>
        <w:t>Richard Singer</w:t>
      </w:r>
      <w:r w:rsidRPr="00FA6E07">
        <w:rPr>
          <w:rFonts w:ascii="Times New Roman" w:eastAsia="Times New Roman" w:hAnsi="Times New Roman" w:cs="Times New Roman"/>
          <w:i/>
          <w:sz w:val="20"/>
          <w:szCs w:val="20"/>
        </w:rPr>
        <w:t>, The Model Penal Code and Three Two (Possibly Only One) Ways Courts Avoid Mens Rea</w:t>
      </w:r>
      <w:r w:rsidRPr="00FA6E07">
        <w:rPr>
          <w:rFonts w:ascii="Times New Roman" w:eastAsia="Times New Roman" w:hAnsi="Times New Roman" w:cs="Times New Roman"/>
          <w:sz w:val="20"/>
          <w:szCs w:val="20"/>
        </w:rPr>
        <w:t xml:space="preserve">, 4 </w:t>
      </w:r>
      <w:r w:rsidRPr="00FA6E07">
        <w:rPr>
          <w:rFonts w:ascii="Times New Roman" w:eastAsia="Times New Roman" w:hAnsi="Times New Roman" w:cs="Times New Roman"/>
          <w:smallCaps/>
          <w:sz w:val="20"/>
          <w:szCs w:val="20"/>
        </w:rPr>
        <w:t>Buff. Crim. L. Rev.</w:t>
      </w:r>
      <w:r w:rsidRPr="00FA6E07">
        <w:rPr>
          <w:rFonts w:ascii="Times New Roman" w:eastAsia="Times New Roman" w:hAnsi="Times New Roman" w:cs="Times New Roman"/>
          <w:sz w:val="20"/>
          <w:szCs w:val="20"/>
        </w:rPr>
        <w:t xml:space="preserve"> 139 (2000); Peter Westen, </w:t>
      </w:r>
      <w:r w:rsidRPr="00FA6E07">
        <w:rPr>
          <w:rFonts w:ascii="Times New Roman" w:eastAsia="Times New Roman" w:hAnsi="Times New Roman" w:cs="Times New Roman"/>
          <w:i/>
          <w:sz w:val="20"/>
          <w:szCs w:val="20"/>
        </w:rPr>
        <w:t>The Significance of Transferred Intent</w:t>
      </w:r>
      <w:r w:rsidRPr="00FA6E07">
        <w:rPr>
          <w:rFonts w:ascii="Times New Roman" w:eastAsia="Times New Roman" w:hAnsi="Times New Roman" w:cs="Times New Roman"/>
          <w:sz w:val="20"/>
          <w:szCs w:val="20"/>
        </w:rPr>
        <w:t xml:space="preserve">, 7 </w:t>
      </w:r>
      <w:r w:rsidRPr="00FA6E07">
        <w:rPr>
          <w:rFonts w:ascii="Times New Roman" w:eastAsia="Times New Roman" w:hAnsi="Times New Roman" w:cs="Times New Roman"/>
          <w:smallCaps/>
          <w:sz w:val="20"/>
          <w:szCs w:val="20"/>
        </w:rPr>
        <w:t>Crim. L. &amp; Phil.</w:t>
      </w:r>
      <w:r w:rsidRPr="00FA6E07">
        <w:rPr>
          <w:rFonts w:ascii="Times New Roman" w:eastAsia="Times New Roman" w:hAnsi="Times New Roman" w:cs="Times New Roman"/>
          <w:sz w:val="20"/>
          <w:szCs w:val="20"/>
        </w:rPr>
        <w:t xml:space="preserve"> 321 (2013); Paul H. Robinson, </w:t>
      </w:r>
      <w:r w:rsidRPr="00FA6E07">
        <w:rPr>
          <w:rFonts w:ascii="Times New Roman" w:eastAsia="Times New Roman" w:hAnsi="Times New Roman" w:cs="Times New Roman"/>
          <w:i/>
          <w:sz w:val="20"/>
          <w:szCs w:val="20"/>
        </w:rPr>
        <w:t>Imputed Criminal Liability</w:t>
      </w:r>
      <w:r w:rsidRPr="00FA6E07">
        <w:rPr>
          <w:rFonts w:ascii="Times New Roman" w:eastAsia="Times New Roman" w:hAnsi="Times New Roman" w:cs="Times New Roman"/>
          <w:sz w:val="20"/>
          <w:szCs w:val="20"/>
        </w:rPr>
        <w:t xml:space="preserve">, 93 </w:t>
      </w:r>
      <w:r w:rsidRPr="00FA6E07">
        <w:rPr>
          <w:rFonts w:ascii="Times New Roman" w:eastAsia="Times New Roman" w:hAnsi="Times New Roman" w:cs="Times New Roman"/>
          <w:smallCaps/>
          <w:sz w:val="20"/>
          <w:szCs w:val="20"/>
        </w:rPr>
        <w:t>Yale L.J.</w:t>
      </w:r>
      <w:r w:rsidRPr="00FA6E07">
        <w:rPr>
          <w:rFonts w:ascii="Times New Roman" w:eastAsia="Times New Roman" w:hAnsi="Times New Roman" w:cs="Times New Roman"/>
          <w:sz w:val="20"/>
          <w:szCs w:val="20"/>
        </w:rPr>
        <w:t xml:space="preserve"> 609 (1984).  It is also an open question whether a special doctrine is even necessary to deal with accident-based divergences, see </w:t>
      </w:r>
      <w:r w:rsidRPr="00FA6E07">
        <w:rPr>
          <w:rFonts w:ascii="Times New Roman" w:eastAsia="Times New Roman" w:hAnsi="Times New Roman" w:cs="Times New Roman"/>
          <w:i/>
          <w:sz w:val="20"/>
          <w:szCs w:val="20"/>
        </w:rPr>
        <w:t>Brooks v. United States</w:t>
      </w:r>
      <w:r w:rsidRPr="00FA6E07">
        <w:rPr>
          <w:rFonts w:ascii="Times New Roman" w:eastAsia="Times New Roman" w:hAnsi="Times New Roman" w:cs="Times New Roman"/>
          <w:sz w:val="20"/>
          <w:szCs w:val="20"/>
        </w:rPr>
        <w:t xml:space="preserve">, 655 A.2d 844, 848 (D.C. 1995) (citing </w:t>
      </w:r>
      <w:r w:rsidRPr="00FA6E07">
        <w:rPr>
          <w:rFonts w:ascii="Times New Roman" w:eastAsia="Times New Roman" w:hAnsi="Times New Roman" w:cs="Times New Roman"/>
          <w:i/>
          <w:iCs/>
          <w:sz w:val="20"/>
          <w:szCs w:val="20"/>
        </w:rPr>
        <w:t>Moore v. United States,</w:t>
      </w:r>
      <w:r w:rsidRPr="00FA6E07">
        <w:rPr>
          <w:rFonts w:ascii="Times New Roman" w:eastAsia="Times New Roman" w:hAnsi="Times New Roman" w:cs="Times New Roman"/>
          <w:sz w:val="20"/>
          <w:szCs w:val="20"/>
        </w:rPr>
        <w:t xml:space="preserve"> 508 A.2d 924 (D.C. 1986)), or whether the offenses in the Revised D.C. Code will be structured in a manner to necessitate a statement on mistake-based divergences, see </w:t>
      </w:r>
      <w:r w:rsidRPr="00FA6E07">
        <w:rPr>
          <w:rFonts w:ascii="Times New Roman" w:eastAsia="Times New Roman" w:hAnsi="Times New Roman" w:cs="Times New Roman"/>
          <w:i/>
          <w:sz w:val="20"/>
          <w:szCs w:val="20"/>
        </w:rPr>
        <w:t>Carter v. United States</w:t>
      </w:r>
      <w:r w:rsidRPr="00FA6E07">
        <w:rPr>
          <w:rFonts w:ascii="Times New Roman" w:eastAsia="Times New Roman" w:hAnsi="Times New Roman" w:cs="Times New Roman"/>
          <w:sz w:val="20"/>
          <w:szCs w:val="20"/>
        </w:rPr>
        <w:t xml:space="preserve">, 591 A.2d 233, 234 (D.C. 1991) (discussing D.C. Code § 48-904.01).  </w:t>
      </w:r>
    </w:p>
  </w:footnote>
  <w:footnote w:id="71">
    <w:p w14:paraId="691AFF67" w14:textId="77777777"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90 A.3d 1118, 1122-23 (D.C. 2014).</w:t>
      </w:r>
    </w:p>
  </w:footnote>
  <w:footnote w:id="72">
    <w:p w14:paraId="4BC50F9F" w14:textId="77777777" w:rsidR="00A8695E" w:rsidRPr="00FA6E07" w:rsidRDefault="00A8695E" w:rsidP="0009701C">
      <w:pPr>
        <w:pStyle w:val="NoSpacing"/>
        <w:rPr>
          <w:rFonts w:ascii="Times New Roman" w:hAnsi="Times New Roman"/>
          <w:sz w:val="20"/>
          <w:szCs w:val="20"/>
        </w:rPr>
      </w:pPr>
      <w:r w:rsidRPr="00FA6E07">
        <w:rPr>
          <w:rStyle w:val="FootnoteReference"/>
          <w:rFonts w:ascii="Times New Roman" w:hAnsi="Times New Roman"/>
          <w:sz w:val="20"/>
          <w:szCs w:val="20"/>
        </w:rPr>
        <w:footnoteRef/>
      </w:r>
      <w:r w:rsidRPr="00FA6E07">
        <w:rPr>
          <w:rFonts w:ascii="Times New Roman" w:hAnsi="Times New Roman"/>
          <w:sz w:val="20"/>
          <w:szCs w:val="20"/>
        </w:rPr>
        <w:t xml:space="preserve"> </w:t>
      </w:r>
      <w:r w:rsidRPr="00C73F70">
        <w:rPr>
          <w:rFonts w:ascii="Times New Roman" w:hAnsi="Times New Roman"/>
          <w:sz w:val="20"/>
          <w:szCs w:val="20"/>
        </w:rPr>
        <w:t xml:space="preserve">D.C. Code </w:t>
      </w:r>
      <w:r w:rsidRPr="00FA6E07">
        <w:rPr>
          <w:rFonts w:ascii="Times New Roman" w:hAnsi="Times New Roman"/>
          <w:sz w:val="20"/>
          <w:szCs w:val="20"/>
        </w:rPr>
        <w:t xml:space="preserve">§ 22-3232(a).   </w:t>
      </w:r>
    </w:p>
  </w:footnote>
  <w:footnote w:id="73">
    <w:p w14:paraId="61F5349B" w14:textId="77777777"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i/>
          <w:sz w:val="20"/>
          <w:szCs w:val="20"/>
        </w:rPr>
        <w:t>Owens</w:t>
      </w:r>
      <w:r w:rsidRPr="00FA6E07">
        <w:rPr>
          <w:rFonts w:ascii="Times New Roman" w:eastAsia="Times New Roman" w:hAnsi="Times New Roman" w:cs="Times New Roman"/>
          <w:sz w:val="20"/>
          <w:szCs w:val="20"/>
        </w:rPr>
        <w:t>,</w:t>
      </w:r>
      <w:r w:rsidRPr="00FA6E07">
        <w:rPr>
          <w:rFonts w:ascii="Times New Roman" w:eastAsia="Times New Roman" w:hAnsi="Times New Roman" w:cs="Times New Roman"/>
          <w:i/>
          <w:sz w:val="20"/>
          <w:szCs w:val="20"/>
        </w:rPr>
        <w:t xml:space="preserve"> </w:t>
      </w:r>
      <w:r w:rsidRPr="00FA6E07">
        <w:rPr>
          <w:rFonts w:ascii="Times New Roman" w:hAnsi="Times New Roman" w:cs="Times New Roman"/>
          <w:sz w:val="20"/>
          <w:szCs w:val="20"/>
        </w:rPr>
        <w:t>90 A.3d at 1121.</w:t>
      </w:r>
    </w:p>
  </w:footnote>
  <w:footnote w:id="74">
    <w:p w14:paraId="16F00317" w14:textId="77777777"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543 F.2d 361, 369 n.6 (D.C. Cir. 1976).</w:t>
      </w:r>
    </w:p>
  </w:footnote>
  <w:footnote w:id="75">
    <w:p w14:paraId="10B34899" w14:textId="77777777" w:rsidR="00A8695E" w:rsidRPr="00FA6E07" w:rsidRDefault="00A8695E" w:rsidP="0009701C">
      <w:pPr>
        <w:pStyle w:val="NoSpacing"/>
        <w:rPr>
          <w:rFonts w:ascii="Times New Roman" w:eastAsia="Times New Roman" w:hAnsi="Times New Roman"/>
          <w:sz w:val="20"/>
          <w:szCs w:val="20"/>
        </w:rPr>
      </w:pPr>
      <w:r w:rsidRPr="00FA6E07">
        <w:rPr>
          <w:rStyle w:val="FootnoteReference"/>
          <w:rFonts w:ascii="Times New Roman" w:hAnsi="Times New Roman"/>
          <w:sz w:val="20"/>
          <w:szCs w:val="20"/>
        </w:rPr>
        <w:footnoteRef/>
      </w:r>
      <w:r w:rsidRPr="00FA6E07">
        <w:rPr>
          <w:rFonts w:ascii="Times New Roman" w:hAnsi="Times New Roman"/>
          <w:sz w:val="20"/>
          <w:szCs w:val="20"/>
        </w:rPr>
        <w:t xml:space="preserve"> </w:t>
      </w:r>
      <w:r w:rsidRPr="00FA6E07">
        <w:rPr>
          <w:rFonts w:ascii="Times New Roman" w:hAnsi="Times New Roman"/>
          <w:i/>
          <w:sz w:val="20"/>
          <w:szCs w:val="20"/>
        </w:rPr>
        <w:t>Owens</w:t>
      </w:r>
      <w:r w:rsidRPr="00FA6E07">
        <w:rPr>
          <w:rFonts w:ascii="Times New Roman" w:hAnsi="Times New Roman"/>
          <w:sz w:val="20"/>
          <w:szCs w:val="20"/>
        </w:rPr>
        <w:t xml:space="preserve">, 90 A.3d at 1122. </w:t>
      </w:r>
    </w:p>
  </w:footnote>
  <w:footnote w:id="76">
    <w:p w14:paraId="68AAFDB7" w14:textId="1C17982B" w:rsidR="00A8695E" w:rsidRPr="00FA6E07" w:rsidRDefault="00A8695E" w:rsidP="0009701C">
      <w:pPr>
        <w:pStyle w:val="NoSpacing"/>
        <w:rPr>
          <w:rFonts w:ascii="Times New Roman" w:eastAsia="Times New Roman" w:hAnsi="Times New Roman"/>
          <w:iCs/>
          <w:sz w:val="20"/>
          <w:szCs w:val="20"/>
        </w:rPr>
      </w:pPr>
      <w:r w:rsidRPr="00FA6E07">
        <w:rPr>
          <w:rStyle w:val="FootnoteReference"/>
          <w:rFonts w:ascii="Times New Roman" w:hAnsi="Times New Roman"/>
          <w:sz w:val="20"/>
          <w:szCs w:val="20"/>
        </w:rPr>
        <w:footnoteRef/>
      </w:r>
      <w:r w:rsidRPr="00FA6E07">
        <w:rPr>
          <w:rFonts w:ascii="Times New Roman" w:hAnsi="Times New Roman"/>
          <w:sz w:val="20"/>
          <w:szCs w:val="20"/>
        </w:rPr>
        <w:t xml:space="preserve"> </w:t>
      </w:r>
      <w:r w:rsidRPr="00FA6E07">
        <w:rPr>
          <w:rFonts w:ascii="Times New Roman" w:hAnsi="Times New Roman"/>
          <w:i/>
          <w:sz w:val="20"/>
          <w:szCs w:val="20"/>
        </w:rPr>
        <w:t xml:space="preserve">Id.  </w:t>
      </w:r>
      <w:r w:rsidRPr="00FA6E07">
        <w:rPr>
          <w:rFonts w:ascii="Times New Roman" w:hAnsi="Times New Roman"/>
          <w:sz w:val="20"/>
          <w:szCs w:val="20"/>
        </w:rPr>
        <w:t xml:space="preserve">More specifically, </w:t>
      </w:r>
      <w:r w:rsidRPr="00FA6E07">
        <w:rPr>
          <w:rFonts w:ascii="Times New Roman" w:eastAsia="Times New Roman" w:hAnsi="Times New Roman"/>
          <w:sz w:val="20"/>
          <w:szCs w:val="20"/>
        </w:rPr>
        <w:t xml:space="preserve">Superior Court judges are supposed to provide an instruction that reads, in relevant part: </w:t>
      </w:r>
    </w:p>
    <w:p w14:paraId="02D43E76" w14:textId="77777777" w:rsidR="00A8695E" w:rsidRPr="00FA6E07" w:rsidRDefault="00A8695E" w:rsidP="0009701C">
      <w:pPr>
        <w:jc w:val="both"/>
        <w:rPr>
          <w:rFonts w:ascii="Times New Roman" w:eastAsia="Times New Roman" w:hAnsi="Times New Roman" w:cs="Times New Roman"/>
          <w:sz w:val="20"/>
          <w:szCs w:val="20"/>
        </w:rPr>
      </w:pPr>
    </w:p>
    <w:p w14:paraId="48F4D4BF" w14:textId="236CD457" w:rsidR="00A8695E" w:rsidRPr="00FA6E07" w:rsidRDefault="00A8695E" w:rsidP="0009701C">
      <w:pPr>
        <w:pStyle w:val="FootnoteText"/>
        <w:ind w:left="720" w:right="720"/>
        <w:jc w:val="both"/>
        <w:rPr>
          <w:rFonts w:ascii="Times New Roman" w:eastAsia="Times New Roman" w:hAnsi="Times New Roman" w:cs="Times New Roman"/>
          <w:sz w:val="20"/>
          <w:szCs w:val="20"/>
        </w:rPr>
      </w:pPr>
      <w:r w:rsidRPr="00FA6E07">
        <w:rPr>
          <w:rFonts w:ascii="Times New Roman" w:eastAsia="Times New Roman" w:hAnsi="Times New Roman" w:cs="Times New Roman"/>
          <w:sz w:val="20"/>
          <w:szCs w:val="20"/>
        </w:rPr>
        <w:t>[RSP] requires that the defendant either knew or had reason to believe that the property was stolen.  This state of mind is a subjective one, focusing on the defendant’s actual state of mind, and not simply on what a reasonable person might have thought.  In determining whether the government has met its burden of proving the defendant’s subjective state of mind, you may consider what a reasonable person would have believed under the facts and circumstances as you find them.  But guilty knowledge cannot be established by demonstrating mere negligence or even foolishness on the part of the defendant.  It may, nonetheless, be satisfied by proof beyond a reasonable doubt that the defendant deliberately closed his eyes to what otherwise would have been obvious to him.</w:t>
      </w:r>
    </w:p>
    <w:p w14:paraId="5035577A" w14:textId="77777777" w:rsidR="00A8695E" w:rsidRPr="00FA6E07" w:rsidRDefault="00A8695E" w:rsidP="0009701C">
      <w:pPr>
        <w:pStyle w:val="FootnoteText"/>
        <w:ind w:left="720" w:right="720"/>
        <w:jc w:val="both"/>
        <w:rPr>
          <w:rFonts w:ascii="Times New Roman" w:eastAsia="Times New Roman" w:hAnsi="Times New Roman" w:cs="Times New Roman"/>
          <w:sz w:val="20"/>
          <w:szCs w:val="20"/>
        </w:rPr>
      </w:pPr>
    </w:p>
    <w:p w14:paraId="2969C374" w14:textId="597C14B4" w:rsidR="00A8695E" w:rsidRPr="00FA6E07" w:rsidRDefault="00A8695E" w:rsidP="0009701C">
      <w:pPr>
        <w:pStyle w:val="FootnoteText"/>
        <w:ind w:right="720"/>
        <w:jc w:val="both"/>
        <w:rPr>
          <w:rFonts w:ascii="Times New Roman" w:hAnsi="Times New Roman" w:cs="Times New Roman"/>
          <w:i/>
          <w:sz w:val="20"/>
          <w:szCs w:val="20"/>
        </w:rPr>
      </w:pPr>
      <w:r w:rsidRPr="00FA6E07">
        <w:rPr>
          <w:rFonts w:ascii="Times New Roman" w:eastAsia="Times New Roman" w:hAnsi="Times New Roman" w:cs="Times New Roman"/>
          <w:i/>
          <w:sz w:val="20"/>
          <w:szCs w:val="20"/>
        </w:rPr>
        <w:t xml:space="preserve">Id. </w:t>
      </w:r>
    </w:p>
  </w:footnote>
  <w:footnote w:id="77">
    <w:p w14:paraId="739281F2" w14:textId="128BEFAE"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See </w:t>
      </w:r>
      <w:r w:rsidRPr="00FA6E07">
        <w:rPr>
          <w:rFonts w:ascii="Times New Roman" w:eastAsia="Times New Roman" w:hAnsi="Times New Roman" w:cs="Times New Roman"/>
          <w:i/>
          <w:sz w:val="20"/>
          <w:szCs w:val="20"/>
        </w:rPr>
        <w:t>Santos v. District of Columbia</w:t>
      </w:r>
      <w:r w:rsidRPr="00FA6E07">
        <w:rPr>
          <w:rFonts w:ascii="Times New Roman" w:eastAsia="Times New Roman" w:hAnsi="Times New Roman" w:cs="Times New Roman"/>
          <w:sz w:val="20"/>
          <w:szCs w:val="20"/>
        </w:rPr>
        <w:t>, 940 A.2d 113, 117 n.21 (D.C. 2007)</w:t>
      </w:r>
      <w:r>
        <w:rPr>
          <w:rFonts w:ascii="Times New Roman" w:eastAsia="Times New Roman" w:hAnsi="Times New Roman" w:cs="Times New Roman"/>
          <w:sz w:val="20"/>
          <w:szCs w:val="20"/>
        </w:rPr>
        <w:t>.</w:t>
      </w:r>
    </w:p>
  </w:footnote>
  <w:footnote w:id="78">
    <w:p w14:paraId="56900398" w14:textId="7F49CF91"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See </w:t>
      </w:r>
      <w:r w:rsidRPr="00FA6E07">
        <w:rPr>
          <w:rFonts w:ascii="Times New Roman" w:eastAsia="Times New Roman" w:hAnsi="Times New Roman" w:cs="Times New Roman"/>
          <w:i/>
          <w:sz w:val="20"/>
          <w:szCs w:val="20"/>
        </w:rPr>
        <w:t>In re Cater</w:t>
      </w:r>
      <w:r w:rsidRPr="00FA6E07">
        <w:rPr>
          <w:rFonts w:ascii="Times New Roman" w:eastAsia="Times New Roman" w:hAnsi="Times New Roman" w:cs="Times New Roman"/>
          <w:sz w:val="20"/>
          <w:szCs w:val="20"/>
        </w:rPr>
        <w:t xml:space="preserve">, 887 A.2d 1, 26 (D.C. 2005); </w:t>
      </w:r>
      <w:r w:rsidRPr="00FA6E07">
        <w:rPr>
          <w:rFonts w:ascii="Times New Roman" w:eastAsia="Times New Roman" w:hAnsi="Times New Roman" w:cs="Times New Roman"/>
          <w:i/>
          <w:sz w:val="20"/>
          <w:szCs w:val="20"/>
        </w:rPr>
        <w:t>In re Owusu</w:t>
      </w:r>
      <w:r w:rsidRPr="00FA6E07">
        <w:rPr>
          <w:rFonts w:ascii="Times New Roman" w:eastAsia="Times New Roman" w:hAnsi="Times New Roman" w:cs="Times New Roman"/>
          <w:sz w:val="20"/>
          <w:szCs w:val="20"/>
        </w:rPr>
        <w:t>, 886 A.2d 536, 542 (D.C. 2005).</w:t>
      </w:r>
    </w:p>
  </w:footnote>
  <w:footnote w:id="79">
    <w:p w14:paraId="36CD6B75" w14:textId="6A830DBC"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See generally </w:t>
      </w:r>
      <w:r w:rsidRPr="00FA6E07">
        <w:rPr>
          <w:rFonts w:ascii="Times New Roman" w:hAnsi="Times New Roman" w:cs="Times New Roman"/>
          <w:sz w:val="20"/>
          <w:szCs w:val="20"/>
        </w:rPr>
        <w:t xml:space="preserve">Ira P. Robbins, </w:t>
      </w:r>
      <w:r w:rsidRPr="00FA6E07">
        <w:rPr>
          <w:rFonts w:ascii="Times New Roman" w:hAnsi="Times New Roman" w:cs="Times New Roman"/>
          <w:i/>
          <w:sz w:val="20"/>
          <w:szCs w:val="20"/>
        </w:rPr>
        <w:t>The Ostrich Instruction: Deliberate Ignorance as a Criminal Mens Rea</w:t>
      </w:r>
      <w:r w:rsidRPr="00FA6E07">
        <w:rPr>
          <w:rFonts w:ascii="Times New Roman" w:hAnsi="Times New Roman" w:cs="Times New Roman"/>
          <w:sz w:val="20"/>
          <w:szCs w:val="20"/>
        </w:rPr>
        <w:t xml:space="preserve">, 81 </w:t>
      </w:r>
      <w:r w:rsidRPr="00FA6E07">
        <w:rPr>
          <w:rFonts w:ascii="Times New Roman" w:hAnsi="Times New Roman" w:cs="Times New Roman"/>
          <w:smallCaps/>
          <w:sz w:val="20"/>
          <w:szCs w:val="20"/>
        </w:rPr>
        <w:t>J. Crim. L. &amp; Criminology</w:t>
      </w:r>
      <w:r w:rsidRPr="00FA6E07">
        <w:rPr>
          <w:rFonts w:ascii="Times New Roman" w:hAnsi="Times New Roman" w:cs="Times New Roman"/>
          <w:sz w:val="20"/>
          <w:szCs w:val="20"/>
        </w:rPr>
        <w:t xml:space="preserve"> 191, 196-97 (1990).  </w:t>
      </w:r>
      <w:r w:rsidRPr="00FA6E07">
        <w:rPr>
          <w:rFonts w:ascii="Times New Roman" w:eastAsia="Times New Roman" w:hAnsi="Times New Roman" w:cs="Times New Roman"/>
          <w:sz w:val="20"/>
          <w:szCs w:val="20"/>
        </w:rPr>
        <w:t xml:space="preserve">The doctrine has its roots in the 19th-century English legal system, </w:t>
      </w:r>
      <w:r w:rsidRPr="00FA6E07">
        <w:rPr>
          <w:rFonts w:ascii="Times New Roman" w:hAnsi="Times New Roman" w:cs="Times New Roman"/>
          <w:sz w:val="20"/>
          <w:szCs w:val="20"/>
        </w:rPr>
        <w:t xml:space="preserve">see </w:t>
      </w:r>
      <w:r w:rsidRPr="00FA6E07">
        <w:rPr>
          <w:rFonts w:ascii="Times New Roman" w:eastAsia="Times New Roman" w:hAnsi="Times New Roman" w:cs="Times New Roman"/>
          <w:i/>
          <w:sz w:val="20"/>
          <w:szCs w:val="20"/>
        </w:rPr>
        <w:t>Regina v. Sleep</w:t>
      </w:r>
      <w:r w:rsidRPr="00FA6E07">
        <w:rPr>
          <w:rFonts w:ascii="Times New Roman" w:eastAsia="Times New Roman" w:hAnsi="Times New Roman" w:cs="Times New Roman"/>
          <w:sz w:val="20"/>
          <w:szCs w:val="20"/>
        </w:rPr>
        <w:t xml:space="preserve">, 169 Eng. Rep. 1296 (Cr. Cas. Res. 1861); however, almost as soon as British courts recognized the concept their American counterparts across the Atlantic followed suit, </w:t>
      </w:r>
      <w:r w:rsidRPr="00FA6E07">
        <w:rPr>
          <w:rFonts w:ascii="Times New Roman" w:eastAsia="Times New Roman" w:hAnsi="Times New Roman" w:cs="Times New Roman"/>
          <w:iCs/>
          <w:sz w:val="20"/>
          <w:szCs w:val="20"/>
        </w:rPr>
        <w:t>see</w:t>
      </w:r>
      <w:r w:rsidRPr="00FA6E07">
        <w:rPr>
          <w:rFonts w:ascii="Times New Roman" w:eastAsia="Times New Roman" w:hAnsi="Times New Roman" w:cs="Times New Roman"/>
          <w:sz w:val="20"/>
          <w:szCs w:val="20"/>
        </w:rPr>
        <w:t xml:space="preserve"> </w:t>
      </w:r>
      <w:r w:rsidRPr="00FA6E07">
        <w:rPr>
          <w:rFonts w:ascii="Times New Roman" w:eastAsia="Times New Roman" w:hAnsi="Times New Roman" w:cs="Times New Roman"/>
          <w:i/>
          <w:sz w:val="20"/>
          <w:szCs w:val="20"/>
        </w:rPr>
        <w:t>People v. Brown</w:t>
      </w:r>
      <w:r w:rsidRPr="00FA6E07">
        <w:rPr>
          <w:rFonts w:ascii="Times New Roman" w:eastAsia="Times New Roman" w:hAnsi="Times New Roman" w:cs="Times New Roman"/>
          <w:sz w:val="20"/>
          <w:szCs w:val="20"/>
        </w:rPr>
        <w:t>, 16 P. 1 (Cal. 1887).</w:t>
      </w:r>
    </w:p>
  </w:footnote>
  <w:footnote w:id="80">
    <w:p w14:paraId="37C92E58" w14:textId="77777777" w:rsidR="00A8695E" w:rsidRPr="00FA6E07" w:rsidRDefault="00A8695E" w:rsidP="00730E23">
      <w:pPr>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Many different labels are applied to describe this problem, including connivance, willful ignorance, conscious avoidance, and deliberate ignorance.  </w:t>
      </w:r>
      <w:r w:rsidRPr="00FA6E07">
        <w:rPr>
          <w:rFonts w:ascii="Times New Roman" w:hAnsi="Times New Roman" w:cs="Times New Roman"/>
          <w:i/>
          <w:sz w:val="20"/>
          <w:szCs w:val="20"/>
        </w:rPr>
        <w:t>See, e.g.</w:t>
      </w:r>
      <w:r w:rsidRPr="00FA6E07">
        <w:rPr>
          <w:rFonts w:ascii="Times New Roman" w:hAnsi="Times New Roman" w:cs="Times New Roman"/>
          <w:sz w:val="20"/>
          <w:szCs w:val="20"/>
        </w:rPr>
        <w:t xml:space="preserve">, </w:t>
      </w:r>
      <w:r w:rsidRPr="00077346">
        <w:rPr>
          <w:rFonts w:ascii="Times New Roman" w:hAnsi="Times New Roman" w:cs="Times New Roman"/>
          <w:smallCaps/>
          <w:sz w:val="20"/>
          <w:szCs w:val="20"/>
        </w:rPr>
        <w:t>Rollin M. Perkins &amp; Ronald N. Boyce</w:t>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 xml:space="preserve">Criminal Law </w:t>
      </w:r>
      <w:r w:rsidRPr="00FA6E07">
        <w:rPr>
          <w:rFonts w:ascii="Times New Roman" w:hAnsi="Times New Roman" w:cs="Times New Roman"/>
          <w:sz w:val="20"/>
          <w:szCs w:val="20"/>
        </w:rPr>
        <w:t xml:space="preserve">867 (3d ed. 1982); Rollin M. Perkins, </w:t>
      </w:r>
      <w:r w:rsidRPr="00FA6E07">
        <w:rPr>
          <w:rFonts w:ascii="Times New Roman" w:hAnsi="Times New Roman" w:cs="Times New Roman"/>
          <w:i/>
          <w:sz w:val="20"/>
          <w:szCs w:val="20"/>
        </w:rPr>
        <w:t>“Knowledge” as a Mens Rea Requirement</w:t>
      </w:r>
      <w:r w:rsidRPr="00FA6E07">
        <w:rPr>
          <w:rFonts w:ascii="Times New Roman" w:hAnsi="Times New Roman" w:cs="Times New Roman"/>
          <w:sz w:val="20"/>
          <w:szCs w:val="20"/>
        </w:rPr>
        <w:t xml:space="preserve">, 29 </w:t>
      </w:r>
      <w:r w:rsidRPr="00FA6E07">
        <w:rPr>
          <w:rFonts w:ascii="Times New Roman" w:hAnsi="Times New Roman" w:cs="Times New Roman"/>
          <w:smallCaps/>
          <w:sz w:val="20"/>
          <w:szCs w:val="20"/>
        </w:rPr>
        <w:t xml:space="preserve">Hastings L.J. </w:t>
      </w:r>
      <w:r w:rsidRPr="00FA6E07">
        <w:rPr>
          <w:rFonts w:ascii="Times New Roman" w:hAnsi="Times New Roman" w:cs="Times New Roman"/>
          <w:sz w:val="20"/>
          <w:szCs w:val="20"/>
        </w:rPr>
        <w:t>953, 956-57 (1978).  This commentary uses the phrase “deliberate ignorance” throughout to describe the problem, and “willful blindness” to describe the doctrinal solution.</w:t>
      </w:r>
    </w:p>
  </w:footnote>
  <w:footnote w:id="81">
    <w:p w14:paraId="7B323B4E" w14:textId="77777777" w:rsidR="00A8695E" w:rsidRPr="00FA6E07" w:rsidRDefault="00A8695E" w:rsidP="007A736E">
      <w:pPr>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Glanville Williams,</w:t>
      </w:r>
      <w:r w:rsidRPr="00FA6E07">
        <w:rPr>
          <w:rFonts w:ascii="Times New Roman" w:hAnsi="Times New Roman" w:cs="Times New Roman"/>
          <w:sz w:val="20"/>
          <w:szCs w:val="20"/>
        </w:rPr>
        <w:t xml:space="preserve"> </w:t>
      </w:r>
      <w:r w:rsidRPr="00FA6E07">
        <w:rPr>
          <w:rFonts w:ascii="Times New Roman" w:hAnsi="Times New Roman" w:cs="Times New Roman"/>
          <w:smallCaps/>
          <w:sz w:val="20"/>
          <w:szCs w:val="20"/>
        </w:rPr>
        <w:t>Criminal Law: The General Part</w:t>
      </w:r>
      <w:r w:rsidRPr="00FA6E07">
        <w:rPr>
          <w:rFonts w:ascii="Times New Roman" w:hAnsi="Times New Roman" w:cs="Times New Roman"/>
          <w:sz w:val="20"/>
          <w:szCs w:val="20"/>
        </w:rPr>
        <w:t xml:space="preserve"> 157, 159 (2d ed. 1961)</w:t>
      </w:r>
      <w:r w:rsidRPr="00FA6E07">
        <w:rPr>
          <w:rFonts w:ascii="Times New Roman" w:eastAsia="Times New Roman" w:hAnsi="Times New Roman" w:cs="Times New Roman"/>
          <w:sz w:val="20"/>
          <w:szCs w:val="20"/>
        </w:rPr>
        <w:t xml:space="preserve">. </w:t>
      </w:r>
    </w:p>
  </w:footnote>
  <w:footnote w:id="82">
    <w:p w14:paraId="68FBD8F4" w14:textId="5C09C2BA"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See </w:t>
      </w:r>
      <w:r w:rsidRPr="00FA6E07">
        <w:rPr>
          <w:rFonts w:ascii="Times New Roman" w:hAnsi="Times New Roman" w:cs="Times New Roman"/>
          <w:smallCaps/>
          <w:sz w:val="20"/>
          <w:szCs w:val="20"/>
        </w:rPr>
        <w:t>Robinson</w:t>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14</w:t>
      </w:r>
      <w:r w:rsidRPr="00FA6E07">
        <w:rPr>
          <w:rFonts w:ascii="Times New Roman" w:hAnsi="Times New Roman" w:cs="Times New Roman"/>
          <w:sz w:val="20"/>
          <w:szCs w:val="20"/>
        </w:rPr>
        <w:t xml:space="preserve">, at </w:t>
      </w:r>
      <w:r w:rsidRPr="00FA6E07">
        <w:rPr>
          <w:rFonts w:ascii="Times New Roman" w:eastAsia="Times New Roman" w:hAnsi="Times New Roman" w:cs="Times New Roman"/>
          <w:sz w:val="20"/>
          <w:szCs w:val="20"/>
        </w:rPr>
        <w:t xml:space="preserve">1 </w:t>
      </w:r>
      <w:r w:rsidRPr="00FA6E07">
        <w:rPr>
          <w:rFonts w:ascii="Times New Roman" w:eastAsia="Times New Roman" w:hAnsi="Times New Roman" w:cs="Times New Roman"/>
          <w:smallCaps/>
          <w:sz w:val="20"/>
          <w:szCs w:val="20"/>
        </w:rPr>
        <w:t>Crim. L. Def.</w:t>
      </w:r>
      <w:r w:rsidRPr="00FA6E07">
        <w:rPr>
          <w:rFonts w:ascii="Times New Roman" w:eastAsia="Times New Roman" w:hAnsi="Times New Roman" w:cs="Times New Roman"/>
          <w:sz w:val="20"/>
          <w:szCs w:val="20"/>
        </w:rPr>
        <w:t xml:space="preserve"> § 65. In practical effect, then, the “law allows ignorance to substitute for knowledge provided that the defendant is at fault for being ignorant and positively sought to avoid criminal liability thanks to such ignorance.”  Gideon Yaffe, </w:t>
      </w:r>
      <w:r w:rsidRPr="00FA6E07">
        <w:rPr>
          <w:rFonts w:ascii="Times New Roman" w:eastAsia="Times New Roman" w:hAnsi="Times New Roman" w:cs="Times New Roman"/>
          <w:i/>
          <w:sz w:val="20"/>
          <w:szCs w:val="20"/>
        </w:rPr>
        <w:t>Intoxication, Recklessness, and Negligence</w:t>
      </w:r>
      <w:r w:rsidRPr="00FA6E07">
        <w:rPr>
          <w:rFonts w:ascii="Times New Roman" w:eastAsia="Times New Roman" w:hAnsi="Times New Roman" w:cs="Times New Roman"/>
          <w:sz w:val="20"/>
          <w:szCs w:val="20"/>
        </w:rPr>
        <w:t xml:space="preserve">, 9 </w:t>
      </w:r>
      <w:r w:rsidRPr="00FA6E07">
        <w:rPr>
          <w:rFonts w:ascii="Times New Roman" w:eastAsia="Times New Roman" w:hAnsi="Times New Roman" w:cs="Times New Roman"/>
          <w:smallCaps/>
          <w:sz w:val="20"/>
          <w:szCs w:val="20"/>
        </w:rPr>
        <w:t>Ohio St. J. Crim. L</w:t>
      </w:r>
      <w:r w:rsidRPr="00FA6E07">
        <w:rPr>
          <w:rFonts w:ascii="Times New Roman" w:eastAsia="Times New Roman" w:hAnsi="Times New Roman" w:cs="Times New Roman"/>
          <w:sz w:val="20"/>
          <w:szCs w:val="20"/>
        </w:rPr>
        <w:t>. 545</w:t>
      </w:r>
      <w:r>
        <w:rPr>
          <w:rFonts w:ascii="Times New Roman" w:eastAsia="Times New Roman" w:hAnsi="Times New Roman" w:cs="Times New Roman"/>
          <w:sz w:val="20"/>
          <w:szCs w:val="20"/>
        </w:rPr>
        <w:t xml:space="preserve">, 551 </w:t>
      </w:r>
      <w:r w:rsidRPr="00FA6E07">
        <w:rPr>
          <w:rFonts w:ascii="Times New Roman" w:eastAsia="Times New Roman" w:hAnsi="Times New Roman" w:cs="Times New Roman"/>
          <w:sz w:val="20"/>
          <w:szCs w:val="20"/>
        </w:rPr>
        <w:t>(2012).</w:t>
      </w:r>
    </w:p>
  </w:footnote>
  <w:footnote w:id="83">
    <w:p w14:paraId="7340E663" w14:textId="092541EA"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i/>
          <w:sz w:val="20"/>
          <w:szCs w:val="20"/>
        </w:rPr>
        <w:t>United States v. Reyes</w:t>
      </w:r>
      <w:r w:rsidRPr="00FA6E07">
        <w:rPr>
          <w:rFonts w:ascii="Times New Roman" w:eastAsia="Times New Roman" w:hAnsi="Times New Roman" w:cs="Times New Roman"/>
          <w:sz w:val="20"/>
          <w:szCs w:val="20"/>
        </w:rPr>
        <w:t>, 302 F.3d 48, 54 (2d Cir. 2002).</w:t>
      </w:r>
    </w:p>
  </w:footnote>
  <w:footnote w:id="84">
    <w:p w14:paraId="23DFD0C6" w14:textId="7D03C1E2"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4A3EA2">
        <w:rPr>
          <w:rFonts w:ascii="Times New Roman" w:hAnsi="Times New Roman" w:cs="Times New Roman"/>
          <w:smallCaps/>
          <w:sz w:val="20"/>
          <w:szCs w:val="20"/>
        </w:rPr>
        <w:t>LaFave</w:t>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supra </w:t>
      </w:r>
      <w:r w:rsidRPr="00FA6E07">
        <w:rPr>
          <w:rFonts w:ascii="Times New Roman" w:hAnsi="Times New Roman" w:cs="Times New Roman"/>
          <w:sz w:val="20"/>
          <w:szCs w:val="20"/>
        </w:rPr>
        <w:t>note</w:t>
      </w:r>
      <w:r>
        <w:rPr>
          <w:rFonts w:ascii="Times New Roman" w:hAnsi="Times New Roman" w:cs="Times New Roman"/>
          <w:sz w:val="20"/>
          <w:szCs w:val="20"/>
        </w:rPr>
        <w:t xml:space="preserve"> 20</w:t>
      </w:r>
      <w:r w:rsidRPr="00FA6E07">
        <w:rPr>
          <w:rFonts w:ascii="Times New Roman" w:hAnsi="Times New Roman" w:cs="Times New Roman"/>
          <w:sz w:val="20"/>
          <w:szCs w:val="20"/>
        </w:rPr>
        <w:t xml:space="preserve">, at </w:t>
      </w:r>
      <w:r w:rsidRPr="00FA6E07">
        <w:rPr>
          <w:rFonts w:ascii="Times New Roman" w:eastAsia="Times New Roman" w:hAnsi="Times New Roman" w:cs="Times New Roman"/>
          <w:smallCaps/>
          <w:sz w:val="20"/>
          <w:szCs w:val="20"/>
        </w:rPr>
        <w:t>1 Subst. Crim. L.</w:t>
      </w:r>
      <w:r>
        <w:rPr>
          <w:rFonts w:ascii="Times New Roman" w:eastAsia="Times New Roman" w:hAnsi="Times New Roman" w:cs="Times New Roman"/>
          <w:sz w:val="20"/>
          <w:szCs w:val="20"/>
        </w:rPr>
        <w:t xml:space="preserve"> § 5.2 </w:t>
      </w:r>
      <w:r w:rsidRPr="00FA6E07">
        <w:rPr>
          <w:rFonts w:ascii="Times New Roman" w:hAnsi="Times New Roman" w:cs="Times New Roman"/>
          <w:sz w:val="20"/>
          <w:szCs w:val="20"/>
        </w:rPr>
        <w:t xml:space="preserve">(quoting </w:t>
      </w:r>
      <w:r w:rsidRPr="00FA6E07">
        <w:rPr>
          <w:rFonts w:ascii="Times New Roman" w:eastAsia="Times New Roman" w:hAnsi="Times New Roman" w:cs="Times New Roman"/>
          <w:i/>
          <w:sz w:val="20"/>
          <w:szCs w:val="20"/>
        </w:rPr>
        <w:t>United States v. Jewell</w:t>
      </w:r>
      <w:r w:rsidRPr="00FA6E07">
        <w:rPr>
          <w:rFonts w:ascii="Times New Roman" w:eastAsia="Times New Roman" w:hAnsi="Times New Roman" w:cs="Times New Roman"/>
          <w:sz w:val="20"/>
          <w:szCs w:val="20"/>
        </w:rPr>
        <w:t>, 532 F.2d 697 (9th Cir. 1976)).</w:t>
      </w:r>
    </w:p>
  </w:footnote>
  <w:footnote w:id="85">
    <w:p w14:paraId="142D7ABC" w14:textId="5AA7CD69" w:rsidR="00A8695E" w:rsidRPr="00FA6E07" w:rsidRDefault="00A8695E" w:rsidP="0009701C">
      <w:pPr>
        <w:jc w:val="both"/>
        <w:rPr>
          <w:rFonts w:ascii="Times New Roman" w:eastAsia="Times New Roman" w:hAnsi="Times New Roman" w:cs="Times New Roman"/>
          <w:i/>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Douglas N. Husak &amp; Craig A. Callender, </w:t>
      </w:r>
      <w:r w:rsidRPr="00FA6E07">
        <w:rPr>
          <w:rFonts w:ascii="Times New Roman" w:eastAsia="Times New Roman" w:hAnsi="Times New Roman" w:cs="Times New Roman"/>
          <w:i/>
          <w:sz w:val="20"/>
          <w:szCs w:val="20"/>
        </w:rPr>
        <w:t>Wilful Ignorance, Knowledge, and the “Equal Culpability” Thesis: A Study of the Deeper Significance of the Principle of Legality</w:t>
      </w:r>
      <w:r w:rsidRPr="00FA6E07">
        <w:rPr>
          <w:rFonts w:ascii="Times New Roman" w:eastAsia="Times New Roman" w:hAnsi="Times New Roman" w:cs="Times New Roman"/>
          <w:sz w:val="20"/>
          <w:szCs w:val="20"/>
        </w:rPr>
        <w:t xml:space="preserve">, 1994 </w:t>
      </w:r>
      <w:r w:rsidRPr="00FA6E07">
        <w:rPr>
          <w:rFonts w:ascii="Times New Roman" w:eastAsia="Times New Roman" w:hAnsi="Times New Roman" w:cs="Times New Roman"/>
          <w:smallCaps/>
          <w:sz w:val="20"/>
          <w:szCs w:val="20"/>
        </w:rPr>
        <w:t>Wis. L. Rev.</w:t>
      </w:r>
      <w:r w:rsidRPr="00FA6E07">
        <w:rPr>
          <w:rFonts w:ascii="Times New Roman" w:eastAsia="Times New Roman" w:hAnsi="Times New Roman" w:cs="Times New Roman"/>
          <w:sz w:val="20"/>
          <w:szCs w:val="20"/>
        </w:rPr>
        <w:t xml:space="preserve"> 29, 69 (1994); </w:t>
      </w:r>
      <w:r w:rsidRPr="00FA6E07">
        <w:rPr>
          <w:rFonts w:ascii="Times New Roman" w:eastAsia="Times New Roman" w:hAnsi="Times New Roman" w:cs="Times New Roman"/>
          <w:i/>
          <w:sz w:val="20"/>
          <w:szCs w:val="20"/>
        </w:rPr>
        <w:t xml:space="preserve">see </w:t>
      </w:r>
      <w:r w:rsidRPr="00FA6E07">
        <w:rPr>
          <w:rFonts w:ascii="Times New Roman" w:eastAsia="Times New Roman" w:hAnsi="Times New Roman" w:cs="Times New Roman"/>
          <w:sz w:val="20"/>
          <w:szCs w:val="20"/>
        </w:rPr>
        <w:t xml:space="preserve">Richard Singer &amp; Douglas Husak, </w:t>
      </w:r>
      <w:r w:rsidRPr="00FA6E07">
        <w:rPr>
          <w:rFonts w:ascii="Times New Roman" w:eastAsia="Times New Roman" w:hAnsi="Times New Roman" w:cs="Times New Roman"/>
          <w:i/>
          <w:sz w:val="20"/>
          <w:szCs w:val="20"/>
        </w:rPr>
        <w:t>Of Innocence and Innocents: The Supreme Court and Mens Rea Since Herbert Packer</w:t>
      </w:r>
      <w:r w:rsidRPr="00FA6E07">
        <w:rPr>
          <w:rFonts w:ascii="Times New Roman" w:eastAsia="Times New Roman" w:hAnsi="Times New Roman" w:cs="Times New Roman"/>
          <w:sz w:val="20"/>
          <w:szCs w:val="20"/>
        </w:rPr>
        <w:t xml:space="preserve">, 2 </w:t>
      </w:r>
      <w:r w:rsidRPr="00FA6E07">
        <w:rPr>
          <w:rFonts w:ascii="Times New Roman" w:eastAsia="Times New Roman" w:hAnsi="Times New Roman" w:cs="Times New Roman"/>
          <w:smallCaps/>
          <w:sz w:val="20"/>
          <w:szCs w:val="20"/>
        </w:rPr>
        <w:t>Buff. Crim. L. Rev.</w:t>
      </w:r>
      <w:r w:rsidRPr="00FA6E07">
        <w:rPr>
          <w:rFonts w:ascii="Times New Roman" w:eastAsia="Times New Roman" w:hAnsi="Times New Roman" w:cs="Times New Roman"/>
          <w:sz w:val="20"/>
          <w:szCs w:val="20"/>
        </w:rPr>
        <w:t xml:space="preserve"> 859 (1999).</w:t>
      </w:r>
    </w:p>
  </w:footnote>
  <w:footnote w:id="86">
    <w:p w14:paraId="17D52A46" w14:textId="2D035094"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Robin Charlow, </w:t>
      </w:r>
      <w:r w:rsidRPr="00FA6E07">
        <w:rPr>
          <w:rFonts w:ascii="Times New Roman" w:eastAsia="Times New Roman" w:hAnsi="Times New Roman" w:cs="Times New Roman"/>
          <w:i/>
          <w:sz w:val="20"/>
          <w:szCs w:val="20"/>
        </w:rPr>
        <w:t>Wilful Ignorance and Criminal Culpability</w:t>
      </w:r>
      <w:r w:rsidRPr="00FA6E07">
        <w:rPr>
          <w:rFonts w:ascii="Times New Roman" w:eastAsia="Times New Roman" w:hAnsi="Times New Roman" w:cs="Times New Roman"/>
          <w:sz w:val="20"/>
          <w:szCs w:val="20"/>
        </w:rPr>
        <w:t xml:space="preserve">, 70 </w:t>
      </w:r>
      <w:r w:rsidRPr="00FA6E07">
        <w:rPr>
          <w:rFonts w:ascii="Times New Roman" w:eastAsia="Times New Roman" w:hAnsi="Times New Roman" w:cs="Times New Roman"/>
          <w:smallCaps/>
          <w:sz w:val="20"/>
          <w:szCs w:val="20"/>
        </w:rPr>
        <w:t>Tex. L. Rev.</w:t>
      </w:r>
      <w:r w:rsidRPr="00FA6E07">
        <w:rPr>
          <w:rFonts w:ascii="Times New Roman" w:eastAsia="Times New Roman" w:hAnsi="Times New Roman" w:cs="Times New Roman"/>
          <w:sz w:val="20"/>
          <w:szCs w:val="20"/>
        </w:rPr>
        <w:t xml:space="preserve"> 1351, 1371 (1992).  Note that Charlow categorizes approaches to willful blindness doctrine in a different, and more fine-grained, manner.</w:t>
      </w:r>
    </w:p>
  </w:footnote>
  <w:footnote w:id="87">
    <w:p w14:paraId="67C3888F" w14:textId="77777777"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Rumely v. United States</w:t>
      </w:r>
      <w:r w:rsidRPr="00FA6E07">
        <w:rPr>
          <w:rFonts w:ascii="Times New Roman" w:hAnsi="Times New Roman" w:cs="Times New Roman"/>
          <w:sz w:val="20"/>
          <w:szCs w:val="20"/>
        </w:rPr>
        <w:t>, 293 F. 532, 553 n.2 (2d Cir. 1923).</w:t>
      </w:r>
    </w:p>
  </w:footnote>
  <w:footnote w:id="88">
    <w:p w14:paraId="535ABA94" w14:textId="77777777"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United States v. Olivares-Vega</w:t>
      </w:r>
      <w:r w:rsidRPr="00FA6E07">
        <w:rPr>
          <w:rFonts w:ascii="Times New Roman" w:hAnsi="Times New Roman" w:cs="Times New Roman"/>
          <w:sz w:val="20"/>
          <w:szCs w:val="20"/>
        </w:rPr>
        <w:t>, 495 F.2d 827, 830 n.10 (2d Cir. 1974).</w:t>
      </w:r>
    </w:p>
  </w:footnote>
  <w:footnote w:id="89">
    <w:p w14:paraId="5AB4976E" w14:textId="77777777"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United States v. Gurary</w:t>
      </w:r>
      <w:r w:rsidRPr="00FA6E07">
        <w:rPr>
          <w:rFonts w:ascii="Times New Roman" w:hAnsi="Times New Roman" w:cs="Times New Roman"/>
          <w:sz w:val="20"/>
          <w:szCs w:val="20"/>
        </w:rPr>
        <w:t>, 860 F.2d 521, 526 n.5 (2d Cir. 1989).</w:t>
      </w:r>
    </w:p>
  </w:footnote>
  <w:footnote w:id="90">
    <w:p w14:paraId="5D2244BB" w14:textId="77777777"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United States v. Callahan</w:t>
      </w:r>
      <w:r w:rsidRPr="00FA6E07">
        <w:rPr>
          <w:rFonts w:ascii="Times New Roman" w:hAnsi="Times New Roman" w:cs="Times New Roman"/>
          <w:sz w:val="20"/>
          <w:szCs w:val="20"/>
        </w:rPr>
        <w:t>, 588 F.2d 1078, 1082 (5th Cir. 1979).</w:t>
      </w:r>
    </w:p>
  </w:footnote>
  <w:footnote w:id="91">
    <w:p w14:paraId="06B397BF" w14:textId="643273E4"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Charlow,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86</w:t>
      </w:r>
      <w:r w:rsidRPr="00FA6E07">
        <w:rPr>
          <w:rFonts w:ascii="Times New Roman" w:eastAsia="Times New Roman" w:hAnsi="Times New Roman" w:cs="Times New Roman"/>
          <w:sz w:val="20"/>
          <w:szCs w:val="20"/>
        </w:rPr>
        <w:t xml:space="preserve">, at 1370.  </w:t>
      </w:r>
    </w:p>
  </w:footnote>
  <w:footnote w:id="92">
    <w:p w14:paraId="32D13DC0" w14:textId="7D3B97E4" w:rsidR="00A8695E" w:rsidRPr="00FA6E07" w:rsidRDefault="00A8695E" w:rsidP="0009701C">
      <w:pPr>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Jewell</w:t>
      </w:r>
      <w:r w:rsidRPr="00FA6E07">
        <w:rPr>
          <w:rFonts w:ascii="Times New Roman" w:hAnsi="Times New Roman" w:cs="Times New Roman"/>
          <w:sz w:val="20"/>
          <w:szCs w:val="20"/>
        </w:rPr>
        <w:t xml:space="preserve">, 532 f.2d at 704.  </w:t>
      </w:r>
    </w:p>
  </w:footnote>
  <w:footnote w:id="93">
    <w:p w14:paraId="2C7709A0" w14:textId="20410BEE"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Perkins,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80</w:t>
      </w:r>
      <w:r w:rsidRPr="00FA6E07">
        <w:rPr>
          <w:rFonts w:ascii="Times New Roman" w:eastAsia="Times New Roman" w:hAnsi="Times New Roman" w:cs="Times New Roman"/>
          <w:sz w:val="20"/>
          <w:szCs w:val="20"/>
        </w:rPr>
        <w:t>, at 964.</w:t>
      </w:r>
    </w:p>
  </w:footnote>
  <w:footnote w:id="94">
    <w:p w14:paraId="13229877" w14:textId="3166C1FA" w:rsidR="00A8695E" w:rsidRPr="00FA6E07" w:rsidRDefault="00A8695E" w:rsidP="0009701C">
      <w:pPr>
        <w:pStyle w:val="FootnoteText"/>
        <w:jc w:val="both"/>
        <w:rPr>
          <w:rFonts w:ascii="Times New Roman" w:hAnsi="Times New Roman" w:cs="Times New Roman"/>
          <w:i/>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See </w:t>
      </w:r>
      <w:r w:rsidRPr="00FA6E07">
        <w:rPr>
          <w:rFonts w:ascii="Times New Roman" w:eastAsia="Times New Roman" w:hAnsi="Times New Roman" w:cs="Times New Roman"/>
          <w:sz w:val="20"/>
          <w:szCs w:val="20"/>
        </w:rPr>
        <w:t xml:space="preserve">Charlow,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86</w:t>
      </w:r>
      <w:r w:rsidRPr="00FA6E07">
        <w:rPr>
          <w:rFonts w:ascii="Times New Roman" w:eastAsia="Times New Roman" w:hAnsi="Times New Roman" w:cs="Times New Roman"/>
          <w:sz w:val="20"/>
          <w:szCs w:val="20"/>
        </w:rPr>
        <w:t xml:space="preserve">, at 1368-70.  </w:t>
      </w:r>
    </w:p>
  </w:footnote>
  <w:footnote w:id="95">
    <w:p w14:paraId="4B662C4E" w14:textId="29353B85"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For example, as the U.S. Supreme Court observed in </w:t>
      </w:r>
      <w:r w:rsidRPr="00FA6E07">
        <w:rPr>
          <w:rFonts w:ascii="Times New Roman" w:hAnsi="Times New Roman" w:cs="Times New Roman"/>
          <w:i/>
          <w:sz w:val="20"/>
          <w:szCs w:val="20"/>
        </w:rPr>
        <w:t>Global-Tech Appliances, v. SEB S.A</w:t>
      </w:r>
      <w:r w:rsidRPr="00FA6E07">
        <w:rPr>
          <w:rFonts w:ascii="Times New Roman" w:hAnsi="Times New Roman" w:cs="Times New Roman"/>
          <w:sz w:val="20"/>
          <w:szCs w:val="20"/>
        </w:rPr>
        <w:t>:</w:t>
      </w:r>
      <w:r w:rsidRPr="00FA6E07" w:rsidDel="007D25A2">
        <w:rPr>
          <w:rFonts w:ascii="Times New Roman" w:hAnsi="Times New Roman" w:cs="Times New Roman"/>
          <w:sz w:val="20"/>
          <w:szCs w:val="20"/>
        </w:rPr>
        <w:t xml:space="preserve"> </w:t>
      </w:r>
    </w:p>
    <w:p w14:paraId="29BE76D1" w14:textId="77777777" w:rsidR="00A8695E" w:rsidRPr="00FA6E07" w:rsidRDefault="00A8695E" w:rsidP="0009701C">
      <w:pPr>
        <w:jc w:val="both"/>
        <w:rPr>
          <w:rFonts w:ascii="Times New Roman" w:eastAsia="Times New Roman" w:hAnsi="Times New Roman" w:cs="Times New Roman"/>
          <w:sz w:val="20"/>
          <w:szCs w:val="20"/>
        </w:rPr>
      </w:pPr>
    </w:p>
    <w:p w14:paraId="0AE0F889" w14:textId="77777777" w:rsidR="00A8695E" w:rsidRPr="00FA6E07" w:rsidRDefault="00A8695E" w:rsidP="0009701C">
      <w:pPr>
        <w:ind w:left="720" w:right="720"/>
        <w:jc w:val="both"/>
        <w:rPr>
          <w:rFonts w:ascii="Times New Roman" w:eastAsia="Times New Roman" w:hAnsi="Times New Roman" w:cs="Times New Roman"/>
          <w:sz w:val="20"/>
          <w:szCs w:val="20"/>
        </w:rPr>
      </w:pPr>
      <w:r w:rsidRPr="00FA6E07">
        <w:rPr>
          <w:rFonts w:ascii="Times New Roman" w:eastAsia="Times New Roman" w:hAnsi="Times New Roman" w:cs="Times New Roman"/>
          <w:sz w:val="20"/>
          <w:szCs w:val="20"/>
        </w:rPr>
        <w:t>While the Courts of Appeals articulate the doctrine of willful blindness in slightly different ways, all appear to agree on two basic requirements: (1) the defendant must subjectively believe that there is a high probability that a fact exists and (2) the defendant must take deliberate actions to avoid learning of that fact.</w:t>
      </w:r>
    </w:p>
    <w:p w14:paraId="73AB539E" w14:textId="77777777" w:rsidR="00A8695E" w:rsidRPr="00FA6E07" w:rsidRDefault="00A8695E" w:rsidP="0009701C">
      <w:pPr>
        <w:jc w:val="both"/>
        <w:rPr>
          <w:rFonts w:ascii="Times New Roman" w:eastAsia="Times New Roman" w:hAnsi="Times New Roman" w:cs="Times New Roman"/>
          <w:sz w:val="20"/>
          <w:szCs w:val="20"/>
        </w:rPr>
      </w:pPr>
    </w:p>
    <w:p w14:paraId="5637016E" w14:textId="06E0A0E2" w:rsidR="00A8695E" w:rsidRPr="00FA6E07" w:rsidRDefault="00A8695E" w:rsidP="0009701C">
      <w:pPr>
        <w:jc w:val="both"/>
        <w:rPr>
          <w:rFonts w:ascii="Times New Roman" w:eastAsia="Times New Roman" w:hAnsi="Times New Roman" w:cs="Times New Roman"/>
          <w:sz w:val="20"/>
          <w:szCs w:val="20"/>
        </w:rPr>
      </w:pPr>
      <w:r w:rsidRPr="00FA6E07">
        <w:rPr>
          <w:rFonts w:ascii="Times New Roman" w:eastAsia="Times New Roman" w:hAnsi="Times New Roman" w:cs="Times New Roman"/>
          <w:sz w:val="20"/>
          <w:szCs w:val="20"/>
        </w:rPr>
        <w:t xml:space="preserve">563 U.S. 754, 769 (2011).  For additional judicial authorities, see </w:t>
      </w:r>
      <w:r w:rsidRPr="00FA6E07">
        <w:rPr>
          <w:rFonts w:ascii="Times New Roman" w:eastAsia="Times New Roman" w:hAnsi="Times New Roman" w:cs="Times New Roman"/>
          <w:i/>
          <w:sz w:val="20"/>
          <w:szCs w:val="20"/>
        </w:rPr>
        <w:t xml:space="preserve">infra </w:t>
      </w:r>
      <w:r>
        <w:rPr>
          <w:rFonts w:ascii="Times New Roman" w:eastAsia="Times New Roman" w:hAnsi="Times New Roman" w:cs="Times New Roman"/>
          <w:sz w:val="20"/>
          <w:szCs w:val="20"/>
        </w:rPr>
        <w:t xml:space="preserve">notes 108, 110, 114, and 116.   </w:t>
      </w:r>
    </w:p>
  </w:footnote>
  <w:footnote w:id="96">
    <w:p w14:paraId="73418AB3" w14:textId="468572E4"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For example, the Ohio criminal code contains a provision which reads:</w:t>
      </w:r>
    </w:p>
    <w:p w14:paraId="6A138D26" w14:textId="77777777" w:rsidR="00A8695E" w:rsidRPr="00FA6E07" w:rsidRDefault="00A8695E" w:rsidP="0009701C">
      <w:pPr>
        <w:ind w:left="720" w:right="720"/>
        <w:jc w:val="both"/>
        <w:rPr>
          <w:rFonts w:ascii="Times New Roman" w:eastAsia="Times New Roman" w:hAnsi="Times New Roman" w:cs="Times New Roman"/>
          <w:sz w:val="20"/>
          <w:szCs w:val="20"/>
        </w:rPr>
      </w:pPr>
    </w:p>
    <w:p w14:paraId="173EC144" w14:textId="4A27C351" w:rsidR="00A8695E" w:rsidRPr="00FA6E07" w:rsidRDefault="00A8695E" w:rsidP="0009701C">
      <w:pPr>
        <w:ind w:left="720" w:right="720"/>
        <w:jc w:val="both"/>
        <w:rPr>
          <w:rFonts w:ascii="Times New Roman" w:eastAsia="Times New Roman" w:hAnsi="Times New Roman" w:cs="Times New Roman"/>
          <w:sz w:val="20"/>
          <w:szCs w:val="20"/>
        </w:rPr>
      </w:pPr>
      <w:r w:rsidRPr="00FA6E07">
        <w:rPr>
          <w:rFonts w:ascii="Times New Roman" w:eastAsia="Times New Roman" w:hAnsi="Times New Roman" w:cs="Times New Roman"/>
          <w:sz w:val="20"/>
          <w:szCs w:val="20"/>
        </w:rPr>
        <w:t>When knowledge of the existence of a particular fact is an element of an offense, such knowledge is established if a person subjectively believes that there is a high probability of its existence and fails to make inquiry or acts with a conscious purpose to avoid learning the fact.</w:t>
      </w:r>
    </w:p>
    <w:p w14:paraId="21E786B6" w14:textId="77777777" w:rsidR="00A8695E" w:rsidRPr="00FA6E07" w:rsidRDefault="00A8695E" w:rsidP="0009701C">
      <w:pPr>
        <w:jc w:val="both"/>
        <w:rPr>
          <w:rFonts w:ascii="Times New Roman" w:eastAsia="Times New Roman" w:hAnsi="Times New Roman" w:cs="Times New Roman"/>
          <w:sz w:val="20"/>
          <w:szCs w:val="20"/>
        </w:rPr>
      </w:pPr>
    </w:p>
    <w:p w14:paraId="727CD40A" w14:textId="4A762CAB" w:rsidR="00A8695E" w:rsidRPr="00FA6E07" w:rsidRDefault="00A8695E" w:rsidP="0009701C">
      <w:pPr>
        <w:jc w:val="both"/>
        <w:rPr>
          <w:rFonts w:ascii="Times New Roman" w:eastAsia="Times New Roman" w:hAnsi="Times New Roman" w:cs="Times New Roman"/>
          <w:sz w:val="20"/>
          <w:szCs w:val="20"/>
        </w:rPr>
      </w:pPr>
      <w:r w:rsidRPr="00FA6E07">
        <w:rPr>
          <w:rFonts w:ascii="Times New Roman" w:eastAsia="Times New Roman" w:hAnsi="Times New Roman" w:cs="Times New Roman"/>
          <w:sz w:val="20"/>
          <w:szCs w:val="20"/>
        </w:rPr>
        <w:t>Ohio Rev. Code Ann. § 2901.22(B).</w:t>
      </w:r>
    </w:p>
  </w:footnote>
  <w:footnote w:id="97">
    <w:p w14:paraId="6E542438" w14:textId="3FCEFFD4"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More specifically, Model Penal Code § 2.02(2)(b)(i) reads:  “A person acts knowingly with respect to a material element of an offense when . . . if the element involves . . . attendant circumstances, he is aware that . . . such circumstances exist.” </w:t>
      </w:r>
    </w:p>
  </w:footnote>
  <w:footnote w:id="98">
    <w:p w14:paraId="2CFE75C6" w14:textId="1EB09F5E"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Model Penal Code § 2.02(7).</w:t>
      </w:r>
    </w:p>
  </w:footnote>
  <w:footnote w:id="99">
    <w:p w14:paraId="38F90978" w14:textId="53F5D8CB"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Model Penal Code § 2.02(7).</w:t>
      </w:r>
    </w:p>
  </w:footnote>
  <w:footnote w:id="100">
    <w:p w14:paraId="44ED0095" w14:textId="01462B73"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Model Penal Code § 2.02 cmt. at 248.</w:t>
      </w:r>
    </w:p>
  </w:footnote>
  <w:footnote w:id="101">
    <w:p w14:paraId="51A5D21E" w14:textId="51537AF1"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In practical effect, this means that under the Model Penal Code “a defendant who has a belief that would otherwise subject him to liability is excused if he also has a mistaken belief to the contrary.”</w:t>
      </w:r>
      <w:r w:rsidRPr="00FA6E07">
        <w:rPr>
          <w:rFonts w:ascii="Times New Roman" w:eastAsia="Times New Roman" w:hAnsi="Times New Roman" w:cs="Times New Roman"/>
          <w:sz w:val="20"/>
          <w:szCs w:val="20"/>
        </w:rPr>
        <w:t xml:space="preserve">  Michael S. Moore, </w:t>
      </w:r>
      <w:r w:rsidRPr="00FA6E07">
        <w:rPr>
          <w:rFonts w:ascii="Times New Roman" w:eastAsia="Times New Roman" w:hAnsi="Times New Roman" w:cs="Times New Roman"/>
          <w:i/>
          <w:sz w:val="20"/>
          <w:szCs w:val="20"/>
        </w:rPr>
        <w:t>Causation and the Excuses</w:t>
      </w:r>
      <w:r w:rsidRPr="00FA6E07">
        <w:rPr>
          <w:rFonts w:ascii="Times New Roman" w:eastAsia="Times New Roman" w:hAnsi="Times New Roman" w:cs="Times New Roman"/>
          <w:sz w:val="20"/>
          <w:szCs w:val="20"/>
        </w:rPr>
        <w:t xml:space="preserve">, 73 </w:t>
      </w:r>
      <w:r w:rsidRPr="00FA6E07">
        <w:rPr>
          <w:rFonts w:ascii="Times New Roman" w:eastAsia="Times New Roman" w:hAnsi="Times New Roman" w:cs="Times New Roman"/>
          <w:smallCaps/>
          <w:sz w:val="20"/>
          <w:szCs w:val="20"/>
        </w:rPr>
        <w:t>Cal. L. Rev.</w:t>
      </w:r>
      <w:r w:rsidRPr="00FA6E07">
        <w:rPr>
          <w:rFonts w:ascii="Times New Roman" w:eastAsia="Times New Roman" w:hAnsi="Times New Roman" w:cs="Times New Roman"/>
          <w:sz w:val="20"/>
          <w:szCs w:val="20"/>
        </w:rPr>
        <w:t xml:space="preserve"> 1091, 1104 (1985).  Here’s an example of how this might operate: </w:t>
      </w:r>
    </w:p>
    <w:p w14:paraId="617AA6EF" w14:textId="77777777" w:rsidR="00A8695E" w:rsidRPr="00FA6E07" w:rsidRDefault="00A8695E" w:rsidP="0009701C">
      <w:pPr>
        <w:jc w:val="both"/>
        <w:rPr>
          <w:rFonts w:ascii="Times New Roman" w:eastAsia="Times New Roman" w:hAnsi="Times New Roman" w:cs="Times New Roman"/>
          <w:sz w:val="20"/>
          <w:szCs w:val="20"/>
        </w:rPr>
      </w:pPr>
    </w:p>
    <w:p w14:paraId="3962F717" w14:textId="77777777" w:rsidR="00A8695E" w:rsidRPr="00FA6E07" w:rsidRDefault="00A8695E" w:rsidP="0009701C">
      <w:pPr>
        <w:ind w:left="720" w:right="720"/>
        <w:jc w:val="both"/>
        <w:rPr>
          <w:rFonts w:ascii="Times New Roman" w:eastAsia="Times New Roman" w:hAnsi="Times New Roman" w:cs="Times New Roman"/>
          <w:sz w:val="20"/>
          <w:szCs w:val="20"/>
        </w:rPr>
      </w:pPr>
      <w:r w:rsidRPr="00FA6E07">
        <w:rPr>
          <w:rFonts w:ascii="Times New Roman" w:eastAsia="Times New Roman" w:hAnsi="Times New Roman" w:cs="Times New Roman"/>
          <w:sz w:val="20"/>
          <w:szCs w:val="20"/>
        </w:rPr>
        <w:t xml:space="preserve">[A] defendant who is aware of a high probability that his car is full of marijuana is excused from liability for transporting marijuana across the U.S. border if he also believes (mistakenly) that there was no marijuana in his car.  The Model Penal Code does not require that the mistaken belief cause the defendant to drive the car (and the marijuana) across the border.  His mistaken belief excuses him even though, had he known the marijuana was in the car, he still would have crossed the border. </w:t>
      </w:r>
    </w:p>
    <w:p w14:paraId="24AE0626" w14:textId="77777777" w:rsidR="00A8695E" w:rsidRPr="00FA6E07" w:rsidRDefault="00A8695E" w:rsidP="0009701C">
      <w:pPr>
        <w:jc w:val="both"/>
        <w:rPr>
          <w:rFonts w:ascii="Times New Roman" w:eastAsia="Times New Roman" w:hAnsi="Times New Roman" w:cs="Times New Roman"/>
          <w:i/>
          <w:sz w:val="20"/>
          <w:szCs w:val="20"/>
        </w:rPr>
      </w:pPr>
    </w:p>
    <w:p w14:paraId="513FD17B" w14:textId="0472FF0A" w:rsidR="00A8695E" w:rsidRPr="003015FB" w:rsidRDefault="00A8695E" w:rsidP="003015FB">
      <w:pPr>
        <w:jc w:val="both"/>
        <w:rPr>
          <w:rFonts w:ascii="Times New Roman" w:eastAsia="Times New Roman" w:hAnsi="Times New Roman" w:cs="Times New Roman"/>
          <w:sz w:val="20"/>
          <w:szCs w:val="20"/>
        </w:rPr>
      </w:pPr>
      <w:r w:rsidRPr="00FA6E07">
        <w:rPr>
          <w:rFonts w:ascii="Times New Roman" w:eastAsia="Times New Roman" w:hAnsi="Times New Roman" w:cs="Times New Roman"/>
          <w:i/>
          <w:sz w:val="20"/>
          <w:szCs w:val="20"/>
        </w:rPr>
        <w:t xml:space="preserve">Id. </w:t>
      </w:r>
    </w:p>
  </w:footnote>
  <w:footnote w:id="102">
    <w:p w14:paraId="55A00349" w14:textId="5D32091E"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mallCaps/>
          <w:sz w:val="20"/>
          <w:szCs w:val="20"/>
        </w:rPr>
        <w:t>LaFave</w:t>
      </w:r>
      <w:r w:rsidRPr="00FA6E07">
        <w:rPr>
          <w:rFonts w:ascii="Times New Roman" w:eastAsia="Times New Roman" w:hAnsi="Times New Roman" w:cs="Times New Roman"/>
          <w:sz w:val="20"/>
          <w:szCs w:val="20"/>
        </w:rPr>
        <w:t xml:space="preserve">,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20,</w:t>
      </w:r>
      <w:r w:rsidRPr="00FA6E07">
        <w:rPr>
          <w:rFonts w:ascii="Times New Roman" w:eastAsia="Times New Roman" w:hAnsi="Times New Roman" w:cs="Times New Roman"/>
          <w:sz w:val="20"/>
          <w:szCs w:val="20"/>
        </w:rPr>
        <w:t xml:space="preserve"> at </w:t>
      </w:r>
      <w:r w:rsidRPr="00FA6E07">
        <w:rPr>
          <w:rFonts w:ascii="Times New Roman" w:eastAsia="Times New Roman" w:hAnsi="Times New Roman" w:cs="Times New Roman"/>
          <w:smallCaps/>
          <w:sz w:val="20"/>
          <w:szCs w:val="20"/>
        </w:rPr>
        <w:t>1 Subst. Crim. L.</w:t>
      </w:r>
      <w:r w:rsidRPr="00FA6E07">
        <w:rPr>
          <w:rFonts w:ascii="Times New Roman" w:eastAsia="Times New Roman" w:hAnsi="Times New Roman" w:cs="Times New Roman"/>
          <w:sz w:val="20"/>
          <w:szCs w:val="20"/>
        </w:rPr>
        <w:t xml:space="preserve"> § 5.2 (citing the following statutes as being based on the Model Penal Code approach: Alaska St</w:t>
      </w:r>
      <w:r>
        <w:rPr>
          <w:rFonts w:ascii="Times New Roman" w:eastAsia="Times New Roman" w:hAnsi="Times New Roman" w:cs="Times New Roman"/>
          <w:sz w:val="20"/>
          <w:szCs w:val="20"/>
        </w:rPr>
        <w:t>at. § 11.81.900(a)(2); Del. Code Ann. tit. 11, § 255;</w:t>
      </w:r>
      <w:r w:rsidRPr="00FA6E07">
        <w:rPr>
          <w:rFonts w:ascii="Times New Roman" w:eastAsia="Times New Roman" w:hAnsi="Times New Roman" w:cs="Times New Roman"/>
          <w:sz w:val="20"/>
          <w:szCs w:val="20"/>
        </w:rPr>
        <w:t xml:space="preserve"> Ill. Co</w:t>
      </w:r>
      <w:r>
        <w:rPr>
          <w:rFonts w:ascii="Times New Roman" w:eastAsia="Times New Roman" w:hAnsi="Times New Roman" w:cs="Times New Roman"/>
          <w:sz w:val="20"/>
          <w:szCs w:val="20"/>
        </w:rPr>
        <w:t>mp. Stat. Ann. ch. 720 § 5/4-5; Mont. Code Ann. § 45-2-101;</w:t>
      </w:r>
      <w:r w:rsidRPr="00FA6E07">
        <w:rPr>
          <w:rFonts w:ascii="Times New Roman" w:eastAsia="Times New Roman" w:hAnsi="Times New Roman" w:cs="Times New Roman"/>
          <w:sz w:val="20"/>
          <w:szCs w:val="20"/>
        </w:rPr>
        <w:t xml:space="preserve"> and N.J. Stat. Ann. § 2C:2-2).  </w:t>
      </w:r>
    </w:p>
  </w:footnote>
  <w:footnote w:id="103">
    <w:p w14:paraId="0E5CD784" w14:textId="1F3ABC44"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Charlow,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86</w:t>
      </w:r>
      <w:r w:rsidRPr="00FA6E07">
        <w:rPr>
          <w:rFonts w:ascii="Times New Roman" w:eastAsia="Times New Roman" w:hAnsi="Times New Roman" w:cs="Times New Roman"/>
          <w:sz w:val="20"/>
          <w:szCs w:val="20"/>
        </w:rPr>
        <w:t xml:space="preserve">, at 1368.  Note, however, that aspects of Model Penal Code § 2.02(7) have been quite influential in judicial formulations of willful blindness doctrine.  </w:t>
      </w:r>
      <w:r w:rsidRPr="00FA6E07">
        <w:rPr>
          <w:rFonts w:ascii="Times New Roman" w:hAnsi="Times New Roman" w:cs="Times New Roman"/>
          <w:i/>
          <w:sz w:val="20"/>
          <w:szCs w:val="20"/>
        </w:rPr>
        <w:t xml:space="preserve">See, e.g., </w:t>
      </w:r>
      <w:r w:rsidRPr="00FA6E07">
        <w:rPr>
          <w:rFonts w:ascii="Times New Roman" w:eastAsia="Times New Roman" w:hAnsi="Times New Roman" w:cs="Times New Roman"/>
          <w:i/>
          <w:sz w:val="20"/>
          <w:szCs w:val="20"/>
        </w:rPr>
        <w:t>Global-Tech Appliances, Inc</w:t>
      </w:r>
      <w:r w:rsidRPr="00FA6E07">
        <w:rPr>
          <w:rFonts w:ascii="Times New Roman" w:eastAsia="Times New Roman" w:hAnsi="Times New Roman" w:cs="Times New Roman"/>
          <w:sz w:val="20"/>
          <w:szCs w:val="20"/>
        </w:rPr>
        <w:t xml:space="preserve">., 131 S. Ct. at 2070; </w:t>
      </w:r>
      <w:r w:rsidRPr="00FA6E07">
        <w:rPr>
          <w:rFonts w:ascii="Times New Roman" w:eastAsia="Times New Roman" w:hAnsi="Times New Roman" w:cs="Times New Roman"/>
          <w:i/>
          <w:sz w:val="20"/>
          <w:szCs w:val="20"/>
        </w:rPr>
        <w:t>United States v. Jacobs</w:t>
      </w:r>
      <w:r w:rsidRPr="00FA6E07">
        <w:rPr>
          <w:rFonts w:ascii="Times New Roman" w:eastAsia="Times New Roman" w:hAnsi="Times New Roman" w:cs="Times New Roman"/>
          <w:sz w:val="20"/>
          <w:szCs w:val="20"/>
        </w:rPr>
        <w:t xml:space="preserve">, 475 F.2d 270, 287 (2d Cir. 1973). </w:t>
      </w:r>
    </w:p>
  </w:footnote>
  <w:footnote w:id="104">
    <w:p w14:paraId="752A0E59" w14:textId="36D98E90"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David Luban, </w:t>
      </w:r>
      <w:r w:rsidRPr="00FA6E07">
        <w:rPr>
          <w:rFonts w:ascii="Times New Roman" w:hAnsi="Times New Roman" w:cs="Times New Roman"/>
          <w:i/>
          <w:sz w:val="20"/>
          <w:szCs w:val="20"/>
        </w:rPr>
        <w:t>Contrived Ignorance</w:t>
      </w:r>
      <w:r w:rsidRPr="00FA6E07">
        <w:rPr>
          <w:rFonts w:ascii="Times New Roman" w:hAnsi="Times New Roman" w:cs="Times New Roman"/>
          <w:sz w:val="20"/>
          <w:szCs w:val="20"/>
        </w:rPr>
        <w:t xml:space="preserve">, 87 </w:t>
      </w:r>
      <w:r w:rsidRPr="00FA6E07">
        <w:rPr>
          <w:rFonts w:ascii="Times New Roman" w:hAnsi="Times New Roman" w:cs="Times New Roman"/>
          <w:smallCaps/>
          <w:sz w:val="20"/>
          <w:szCs w:val="20"/>
        </w:rPr>
        <w:t>Geo. L.J.</w:t>
      </w:r>
      <w:r w:rsidRPr="00FA6E07">
        <w:rPr>
          <w:rFonts w:ascii="Times New Roman" w:hAnsi="Times New Roman" w:cs="Times New Roman"/>
          <w:sz w:val="20"/>
          <w:szCs w:val="20"/>
        </w:rPr>
        <w:t xml:space="preserve"> 957, 961 (1999). </w:t>
      </w:r>
    </w:p>
  </w:footnote>
  <w:footnote w:id="105">
    <w:p w14:paraId="69756B42" w14:textId="0C4715C9"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Luban,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104</w:t>
      </w:r>
      <w:r w:rsidRPr="00FA6E07">
        <w:rPr>
          <w:rFonts w:ascii="Times New Roman" w:eastAsia="Times New Roman" w:hAnsi="Times New Roman" w:cs="Times New Roman"/>
          <w:sz w:val="20"/>
          <w:szCs w:val="20"/>
        </w:rPr>
        <w:t>, at 960.</w:t>
      </w:r>
    </w:p>
  </w:footnote>
  <w:footnote w:id="106">
    <w:p w14:paraId="58A0B7CA" w14:textId="3CCE40CF" w:rsidR="00A8695E" w:rsidRPr="00FA6E07" w:rsidRDefault="00A8695E" w:rsidP="0009701C">
      <w:pPr>
        <w:jc w:val="both"/>
        <w:rPr>
          <w:rFonts w:ascii="Times New Roman" w:hAnsi="Times New Roman" w:cs="Times New Roman"/>
          <w:i/>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Luban,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104</w:t>
      </w:r>
      <w:r w:rsidRPr="00FA6E07">
        <w:rPr>
          <w:rFonts w:ascii="Times New Roman" w:eastAsia="Times New Roman" w:hAnsi="Times New Roman" w:cs="Times New Roman"/>
          <w:sz w:val="20"/>
          <w:szCs w:val="20"/>
        </w:rPr>
        <w:t xml:space="preserve">, at 962.  Or, as another commentator phrases it:  </w:t>
      </w:r>
      <w:r w:rsidRPr="00FA6E07">
        <w:rPr>
          <w:rFonts w:ascii="Times New Roman" w:hAnsi="Times New Roman" w:cs="Times New Roman"/>
          <w:sz w:val="20"/>
          <w:szCs w:val="20"/>
        </w:rPr>
        <w:t xml:space="preserve">Rather than focus on how deliberate the individual was in avoiding knowledge, the </w:t>
      </w:r>
      <w:r w:rsidRPr="00FA6E07">
        <w:rPr>
          <w:rFonts w:ascii="Times New Roman" w:hAnsi="Times New Roman" w:cs="Times New Roman"/>
          <w:iCs/>
          <w:sz w:val="20"/>
          <w:szCs w:val="20"/>
        </w:rPr>
        <w:t>Model Penal Code</w:t>
      </w:r>
      <w:r w:rsidRPr="00FA6E07">
        <w:rPr>
          <w:rFonts w:ascii="Times New Roman" w:hAnsi="Times New Roman" w:cs="Times New Roman"/>
          <w:sz w:val="20"/>
          <w:szCs w:val="20"/>
        </w:rPr>
        <w:t xml:space="preserve"> simply demotes the requisite </w:t>
      </w:r>
      <w:r w:rsidRPr="00FA6E07">
        <w:rPr>
          <w:rFonts w:ascii="Times New Roman" w:hAnsi="Times New Roman" w:cs="Times New Roman"/>
          <w:i/>
          <w:iCs/>
          <w:sz w:val="20"/>
          <w:szCs w:val="20"/>
        </w:rPr>
        <w:t>mens rea</w:t>
      </w:r>
      <w:r w:rsidRPr="00FA6E07">
        <w:rPr>
          <w:rFonts w:ascii="Times New Roman" w:hAnsi="Times New Roman" w:cs="Times New Roman"/>
          <w:sz w:val="20"/>
          <w:szCs w:val="20"/>
        </w:rPr>
        <w:t xml:space="preserve"> requirement to something short of actual knowledge.”  Rebecca Roiphe, </w:t>
      </w:r>
      <w:r w:rsidRPr="00FA6E07">
        <w:rPr>
          <w:rFonts w:ascii="Times New Roman" w:hAnsi="Times New Roman" w:cs="Times New Roman"/>
          <w:i/>
          <w:sz w:val="20"/>
          <w:szCs w:val="20"/>
        </w:rPr>
        <w:t>The Ethics of Willful Ignorance</w:t>
      </w:r>
      <w:r w:rsidRPr="00FA6E07">
        <w:rPr>
          <w:rFonts w:ascii="Times New Roman" w:hAnsi="Times New Roman" w:cs="Times New Roman"/>
          <w:sz w:val="20"/>
          <w:szCs w:val="20"/>
        </w:rPr>
        <w:t xml:space="preserve">, 24 </w:t>
      </w:r>
      <w:r w:rsidRPr="00FA6E07">
        <w:rPr>
          <w:rFonts w:ascii="Times New Roman" w:hAnsi="Times New Roman" w:cs="Times New Roman"/>
          <w:smallCaps/>
          <w:sz w:val="20"/>
          <w:szCs w:val="20"/>
        </w:rPr>
        <w:t>Geo. J. Legal Ethics</w:t>
      </w:r>
      <w:r w:rsidRPr="00FA6E07">
        <w:rPr>
          <w:rFonts w:ascii="Times New Roman" w:hAnsi="Times New Roman" w:cs="Times New Roman"/>
          <w:sz w:val="20"/>
          <w:szCs w:val="20"/>
        </w:rPr>
        <w:t xml:space="preserve"> 187, 194-95 (2011); </w:t>
      </w:r>
      <w:r w:rsidRPr="00FA6E07">
        <w:rPr>
          <w:rFonts w:ascii="Times New Roman" w:hAnsi="Times New Roman" w:cs="Times New Roman"/>
          <w:i/>
          <w:sz w:val="20"/>
          <w:szCs w:val="20"/>
        </w:rPr>
        <w:t xml:space="preserve">see </w:t>
      </w:r>
      <w:r w:rsidRPr="00FA6E07">
        <w:rPr>
          <w:rFonts w:ascii="Times New Roman" w:eastAsia="Times New Roman" w:hAnsi="Times New Roman" w:cs="Times New Roman"/>
          <w:sz w:val="20"/>
          <w:szCs w:val="20"/>
        </w:rPr>
        <w:t xml:space="preserve">Robbins,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79</w:t>
      </w:r>
      <w:r w:rsidRPr="00FA6E07">
        <w:rPr>
          <w:rFonts w:ascii="Times New Roman" w:eastAsia="Times New Roman" w:hAnsi="Times New Roman" w:cs="Times New Roman"/>
          <w:sz w:val="20"/>
          <w:szCs w:val="20"/>
        </w:rPr>
        <w:t>, at 231.</w:t>
      </w:r>
    </w:p>
  </w:footnote>
  <w:footnote w:id="107">
    <w:p w14:paraId="28B7A10B" w14:textId="4BB65CDC" w:rsidR="00A8695E" w:rsidRPr="00FA6E07" w:rsidRDefault="00A8695E" w:rsidP="0009701C">
      <w:pPr>
        <w:jc w:val="both"/>
        <w:rPr>
          <w:rFonts w:ascii="Times New Roman" w:hAnsi="Times New Roman" w:cs="Times New Roman"/>
          <w:i/>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Luban,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104</w:t>
      </w:r>
      <w:r w:rsidRPr="00FA6E07">
        <w:rPr>
          <w:rFonts w:ascii="Times New Roman" w:eastAsia="Times New Roman" w:hAnsi="Times New Roman" w:cs="Times New Roman"/>
          <w:sz w:val="20"/>
          <w:szCs w:val="20"/>
        </w:rPr>
        <w:t xml:space="preserve">, at 962; </w:t>
      </w:r>
      <w:r w:rsidRPr="00FA6E07">
        <w:rPr>
          <w:rFonts w:ascii="Times New Roman" w:eastAsia="Times New Roman" w:hAnsi="Times New Roman" w:cs="Times New Roman"/>
          <w:i/>
          <w:sz w:val="20"/>
          <w:szCs w:val="20"/>
        </w:rPr>
        <w:t xml:space="preserve">see </w:t>
      </w:r>
      <w:r w:rsidRPr="00FA6E07">
        <w:rPr>
          <w:rFonts w:ascii="Times New Roman" w:hAnsi="Times New Roman" w:cs="Times New Roman"/>
          <w:sz w:val="20"/>
          <w:szCs w:val="20"/>
        </w:rPr>
        <w:t xml:space="preserve">Roiphe,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106</w:t>
      </w:r>
      <w:r w:rsidRPr="00FA6E07">
        <w:rPr>
          <w:rFonts w:ascii="Times New Roman" w:hAnsi="Times New Roman" w:cs="Times New Roman"/>
          <w:sz w:val="20"/>
          <w:szCs w:val="20"/>
        </w:rPr>
        <w:t>, at 194-95.</w:t>
      </w:r>
    </w:p>
  </w:footnote>
  <w:footnote w:id="108">
    <w:p w14:paraId="580FB071" w14:textId="35215CAF"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iCs/>
          <w:sz w:val="20"/>
          <w:szCs w:val="20"/>
        </w:rPr>
        <w:t xml:space="preserve">See, e.g., </w:t>
      </w:r>
      <w:r w:rsidRPr="00FA6E07">
        <w:rPr>
          <w:rFonts w:ascii="Times New Roman" w:hAnsi="Times New Roman" w:cs="Times New Roman"/>
          <w:i/>
          <w:sz w:val="20"/>
          <w:szCs w:val="20"/>
        </w:rPr>
        <w:t>United States v. Fernandez</w:t>
      </w:r>
      <w:r w:rsidRPr="00FA6E07">
        <w:rPr>
          <w:rFonts w:ascii="Times New Roman" w:hAnsi="Times New Roman" w:cs="Times New Roman"/>
          <w:sz w:val="20"/>
          <w:szCs w:val="20"/>
        </w:rPr>
        <w:t xml:space="preserve">, 553 F. App’x 927, 936-37 (11th Cir. 2014); </w:t>
      </w:r>
      <w:r w:rsidRPr="00FA6E07">
        <w:rPr>
          <w:rFonts w:ascii="Times New Roman" w:hAnsi="Times New Roman" w:cs="Times New Roman"/>
          <w:i/>
          <w:sz w:val="20"/>
          <w:szCs w:val="20"/>
        </w:rPr>
        <w:t>United States v. Garcia-Bercovich</w:t>
      </w:r>
      <w:r w:rsidRPr="00FA6E07">
        <w:rPr>
          <w:rFonts w:ascii="Times New Roman" w:hAnsi="Times New Roman" w:cs="Times New Roman"/>
          <w:sz w:val="20"/>
          <w:szCs w:val="20"/>
        </w:rPr>
        <w:t xml:space="preserve">, 582 F.3d 1234, 1237 (11th Cir. 2009); </w:t>
      </w:r>
      <w:r w:rsidRPr="00FA6E07">
        <w:rPr>
          <w:rFonts w:ascii="Times New Roman" w:hAnsi="Times New Roman" w:cs="Times New Roman"/>
          <w:i/>
          <w:sz w:val="20"/>
          <w:szCs w:val="20"/>
        </w:rPr>
        <w:t>United States v. Aleman</w:t>
      </w:r>
      <w:r w:rsidRPr="00FA6E07">
        <w:rPr>
          <w:rFonts w:ascii="Times New Roman" w:hAnsi="Times New Roman" w:cs="Times New Roman"/>
          <w:sz w:val="20"/>
          <w:szCs w:val="20"/>
        </w:rPr>
        <w:t xml:space="preserve">, 548 F.3d 1158, 1166 (8th Cir. 2008); </w:t>
      </w:r>
      <w:r w:rsidRPr="00FA6E07">
        <w:rPr>
          <w:rFonts w:ascii="Times New Roman" w:eastAsia="Times New Roman" w:hAnsi="Times New Roman" w:cs="Times New Roman"/>
          <w:i/>
          <w:sz w:val="20"/>
          <w:szCs w:val="20"/>
        </w:rPr>
        <w:t>Global-Tech Appliances, Inc</w:t>
      </w:r>
      <w:r w:rsidRPr="00FA6E07">
        <w:rPr>
          <w:rFonts w:ascii="Times New Roman" w:eastAsia="Times New Roman" w:hAnsi="Times New Roman" w:cs="Times New Roman"/>
          <w:sz w:val="20"/>
          <w:szCs w:val="20"/>
        </w:rPr>
        <w:t>., 131 S. Ct. at 2070 (collecting cases).</w:t>
      </w:r>
      <w:r w:rsidRPr="00FA6E07">
        <w:rPr>
          <w:rFonts w:ascii="Times New Roman" w:hAnsi="Times New Roman" w:cs="Times New Roman"/>
          <w:sz w:val="20"/>
          <w:szCs w:val="20"/>
        </w:rPr>
        <w:t xml:space="preserve">  </w:t>
      </w:r>
    </w:p>
  </w:footnote>
  <w:footnote w:id="109">
    <w:p w14:paraId="15DADA72" w14:textId="40CFBA17"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Model Penal Code § 2.02 (c); </w:t>
      </w:r>
      <w:r w:rsidRPr="00FA6E07">
        <w:rPr>
          <w:rFonts w:ascii="Times New Roman" w:eastAsia="Times New Roman" w:hAnsi="Times New Roman" w:cs="Times New Roman"/>
          <w:i/>
          <w:sz w:val="20"/>
          <w:szCs w:val="20"/>
        </w:rPr>
        <w:t>see Bd. of Cnty. Comm’rs of Bryan Cnty., Okl. v. Brown</w:t>
      </w:r>
      <w:r w:rsidRPr="00FA6E07">
        <w:rPr>
          <w:rFonts w:ascii="Times New Roman" w:eastAsia="Times New Roman" w:hAnsi="Times New Roman" w:cs="Times New Roman"/>
          <w:sz w:val="20"/>
          <w:szCs w:val="20"/>
        </w:rPr>
        <w:t>, 520 U.S. 397, 422 (1997).</w:t>
      </w:r>
    </w:p>
  </w:footnote>
  <w:footnote w:id="110">
    <w:p w14:paraId="4CB59838" w14:textId="57A367DF"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See, e.g., Gallo</w:t>
      </w:r>
      <w:r w:rsidRPr="00FA6E07">
        <w:rPr>
          <w:rFonts w:ascii="Times New Roman" w:hAnsi="Times New Roman" w:cs="Times New Roman"/>
          <w:sz w:val="20"/>
          <w:szCs w:val="20"/>
        </w:rPr>
        <w:t xml:space="preserve">, 543 F.2d at 368 n.6.; </w:t>
      </w:r>
      <w:r w:rsidRPr="00FA6E07">
        <w:rPr>
          <w:rFonts w:ascii="Times New Roman" w:hAnsi="Times New Roman" w:cs="Times New Roman"/>
          <w:i/>
          <w:sz w:val="20"/>
          <w:szCs w:val="20"/>
        </w:rPr>
        <w:t>United States v. Jacobs</w:t>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475 F.2d at 287-88; </w:t>
      </w:r>
      <w:r w:rsidRPr="00FA6E07">
        <w:rPr>
          <w:rFonts w:ascii="Times New Roman" w:eastAsia="Times New Roman" w:hAnsi="Times New Roman" w:cs="Times New Roman"/>
          <w:i/>
          <w:sz w:val="20"/>
          <w:szCs w:val="20"/>
        </w:rPr>
        <w:t>United States v. Cook</w:t>
      </w:r>
      <w:r w:rsidRPr="00FA6E07">
        <w:rPr>
          <w:rFonts w:ascii="Times New Roman" w:eastAsia="Times New Roman" w:hAnsi="Times New Roman" w:cs="Times New Roman"/>
          <w:sz w:val="20"/>
          <w:szCs w:val="20"/>
        </w:rPr>
        <w:t xml:space="preserve">, 586 F.2d 572, 579-80 (5th Cir. 1978); </w:t>
      </w:r>
      <w:r w:rsidRPr="00FA6E07">
        <w:rPr>
          <w:rFonts w:ascii="Times New Roman" w:eastAsia="Times New Roman" w:hAnsi="Times New Roman" w:cs="Times New Roman"/>
          <w:i/>
          <w:sz w:val="20"/>
          <w:szCs w:val="20"/>
        </w:rPr>
        <w:t>United States v. Thomas</w:t>
      </w:r>
      <w:r w:rsidRPr="00FA6E07">
        <w:rPr>
          <w:rFonts w:ascii="Times New Roman" w:eastAsia="Times New Roman" w:hAnsi="Times New Roman" w:cs="Times New Roman"/>
          <w:sz w:val="20"/>
          <w:szCs w:val="20"/>
        </w:rPr>
        <w:t xml:space="preserve">, 484 F.2d 909, 913 (6th Cir. 1973); </w:t>
      </w:r>
      <w:r w:rsidRPr="00FA6E07">
        <w:rPr>
          <w:rFonts w:ascii="Times New Roman" w:eastAsia="Times New Roman" w:hAnsi="Times New Roman" w:cs="Times New Roman"/>
          <w:i/>
          <w:sz w:val="20"/>
          <w:szCs w:val="20"/>
        </w:rPr>
        <w:t>United States v. Egenberg</w:t>
      </w:r>
      <w:r w:rsidRPr="00FA6E07">
        <w:rPr>
          <w:rFonts w:ascii="Times New Roman" w:eastAsia="Times New Roman" w:hAnsi="Times New Roman" w:cs="Times New Roman"/>
          <w:sz w:val="20"/>
          <w:szCs w:val="20"/>
        </w:rPr>
        <w:t>, 441 F.2d 441, 444 (2d Cir. 1971);</w:t>
      </w:r>
      <w:r w:rsidRPr="00FA6E07">
        <w:rPr>
          <w:rFonts w:ascii="Times New Roman" w:eastAsia="Times New Roman" w:hAnsi="Times New Roman" w:cs="Times New Roman"/>
          <w:i/>
          <w:sz w:val="20"/>
          <w:szCs w:val="20"/>
        </w:rPr>
        <w:t xml:space="preserve"> </w:t>
      </w:r>
      <w:r w:rsidRPr="00FA6E07">
        <w:rPr>
          <w:rFonts w:ascii="Times New Roman" w:eastAsia="Times New Roman" w:hAnsi="Times New Roman" w:cs="Times New Roman"/>
          <w:sz w:val="20"/>
          <w:szCs w:val="20"/>
        </w:rPr>
        <w:t xml:space="preserve">Charlow,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 xml:space="preserve">note 86, at </w:t>
      </w:r>
      <w:r w:rsidRPr="00FA6E07">
        <w:rPr>
          <w:rFonts w:ascii="Times New Roman" w:eastAsia="Times New Roman" w:hAnsi="Times New Roman" w:cs="Times New Roman"/>
          <w:sz w:val="20"/>
          <w:szCs w:val="20"/>
        </w:rPr>
        <w:t xml:space="preserve">1368-70 nn.74-86 (collecting cases).  </w:t>
      </w:r>
    </w:p>
  </w:footnote>
  <w:footnote w:id="111">
    <w:p w14:paraId="1E254F83" w14:textId="4FDF25B0"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 xml:space="preserve">See supra </w:t>
      </w:r>
      <w:r>
        <w:rPr>
          <w:rFonts w:ascii="Times New Roman" w:hAnsi="Times New Roman" w:cs="Times New Roman"/>
          <w:sz w:val="20"/>
          <w:szCs w:val="20"/>
        </w:rPr>
        <w:t>note 110</w:t>
      </w:r>
      <w:r w:rsidRPr="00FA6E07">
        <w:rPr>
          <w:rFonts w:ascii="Times New Roman" w:hAnsi="Times New Roman" w:cs="Times New Roman"/>
          <w:sz w:val="20"/>
          <w:szCs w:val="20"/>
        </w:rPr>
        <w:t xml:space="preserve">.  </w:t>
      </w:r>
    </w:p>
  </w:footnote>
  <w:footnote w:id="112">
    <w:p w14:paraId="4B363E18" w14:textId="0F2EF5D5"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Husak &amp; Callender,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85</w:t>
      </w:r>
      <w:r w:rsidRPr="00FA6E07">
        <w:rPr>
          <w:rFonts w:ascii="Times New Roman" w:eastAsia="Times New Roman" w:hAnsi="Times New Roman" w:cs="Times New Roman"/>
          <w:sz w:val="20"/>
          <w:szCs w:val="20"/>
        </w:rPr>
        <w:t xml:space="preserve">, at 39. </w:t>
      </w:r>
    </w:p>
  </w:footnote>
  <w:footnote w:id="113">
    <w:p w14:paraId="7AF8EC31" w14:textId="37484EC8" w:rsidR="00A8695E" w:rsidRPr="00FA6E07" w:rsidRDefault="00A8695E" w:rsidP="0009701C">
      <w:pPr>
        <w:jc w:val="both"/>
        <w:rPr>
          <w:rFonts w:ascii="Times New Roman" w:eastAsia="Times New Roman" w:hAnsi="Times New Roman" w:cs="Times New Roman"/>
          <w:i/>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Luban,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104</w:t>
      </w:r>
      <w:r w:rsidRPr="00FA6E07">
        <w:rPr>
          <w:rFonts w:ascii="Times New Roman" w:eastAsia="Times New Roman" w:hAnsi="Times New Roman" w:cs="Times New Roman"/>
          <w:sz w:val="20"/>
          <w:szCs w:val="20"/>
        </w:rPr>
        <w:t>, at 960.  A person is deliberately ignorant, as one commentator phrases it, when he “</w:t>
      </w:r>
      <w:r w:rsidRPr="00FA6E07">
        <w:rPr>
          <w:rFonts w:ascii="Times New Roman" w:eastAsia="Times New Roman" w:hAnsi="Times New Roman" w:cs="Times New Roman"/>
          <w:i/>
          <w:sz w:val="20"/>
          <w:szCs w:val="20"/>
        </w:rPr>
        <w:t>has his suspicion aroused</w:t>
      </w:r>
      <w:r w:rsidRPr="00FA6E07">
        <w:rPr>
          <w:rFonts w:ascii="Times New Roman" w:eastAsia="Times New Roman" w:hAnsi="Times New Roman" w:cs="Times New Roman"/>
          <w:sz w:val="20"/>
          <w:szCs w:val="20"/>
        </w:rPr>
        <w:t xml:space="preserve"> but then deliberately omits to make further enquiries, because he wishes to remain in ignorance.”  </w:t>
      </w:r>
      <w:r w:rsidRPr="00FA6E07">
        <w:rPr>
          <w:rFonts w:ascii="Times New Roman" w:eastAsia="Times New Roman" w:hAnsi="Times New Roman" w:cs="Times New Roman"/>
          <w:smallCaps/>
          <w:sz w:val="20"/>
          <w:szCs w:val="20"/>
        </w:rPr>
        <w:t xml:space="preserve">Williams,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81</w:t>
      </w:r>
      <w:r w:rsidRPr="00FA6E07">
        <w:rPr>
          <w:rFonts w:ascii="Times New Roman" w:eastAsia="Times New Roman" w:hAnsi="Times New Roman" w:cs="Times New Roman"/>
          <w:sz w:val="20"/>
          <w:szCs w:val="20"/>
        </w:rPr>
        <w:t xml:space="preserve">, at 157.  However, </w:t>
      </w:r>
      <w:r w:rsidRPr="00FA6E07">
        <w:rPr>
          <w:rFonts w:ascii="Times New Roman" w:hAnsi="Times New Roman" w:cs="Times New Roman"/>
          <w:sz w:val="20"/>
          <w:szCs w:val="20"/>
        </w:rPr>
        <w:t>“t</w:t>
      </w:r>
      <w:r w:rsidRPr="00FA6E07">
        <w:rPr>
          <w:rFonts w:ascii="Times New Roman" w:eastAsia="Times New Roman" w:hAnsi="Times New Roman" w:cs="Times New Roman"/>
          <w:sz w:val="20"/>
          <w:szCs w:val="20"/>
        </w:rPr>
        <w:t xml:space="preserve">o have a suspicion that </w:t>
      </w:r>
      <w:r w:rsidRPr="00FA6E07">
        <w:rPr>
          <w:rFonts w:ascii="Times New Roman" w:eastAsia="Times New Roman" w:hAnsi="Times New Roman" w:cs="Times New Roman"/>
          <w:i/>
          <w:iCs/>
          <w:sz w:val="20"/>
          <w:szCs w:val="20"/>
        </w:rPr>
        <w:t>P</w:t>
      </w:r>
      <w:r w:rsidRPr="00FA6E07">
        <w:rPr>
          <w:rFonts w:ascii="Times New Roman" w:eastAsia="Times New Roman" w:hAnsi="Times New Roman" w:cs="Times New Roman"/>
          <w:sz w:val="20"/>
          <w:szCs w:val="20"/>
        </w:rPr>
        <w:t xml:space="preserve">, it does not seem one must think </w:t>
      </w:r>
      <w:r w:rsidRPr="00FA6E07">
        <w:rPr>
          <w:rFonts w:ascii="Times New Roman" w:eastAsia="Times New Roman" w:hAnsi="Times New Roman" w:cs="Times New Roman"/>
          <w:i/>
          <w:iCs/>
          <w:sz w:val="20"/>
          <w:szCs w:val="20"/>
        </w:rPr>
        <w:t>P</w:t>
      </w:r>
      <w:r w:rsidRPr="00FA6E07">
        <w:rPr>
          <w:rFonts w:ascii="Times New Roman" w:eastAsia="Times New Roman" w:hAnsi="Times New Roman" w:cs="Times New Roman"/>
          <w:sz w:val="20"/>
          <w:szCs w:val="20"/>
        </w:rPr>
        <w:t xml:space="preserve"> highly likely—the mere belief that it is </w:t>
      </w:r>
      <w:r w:rsidRPr="00FA6E07">
        <w:rPr>
          <w:rFonts w:ascii="Times New Roman" w:eastAsia="Times New Roman" w:hAnsi="Times New Roman" w:cs="Times New Roman"/>
          <w:i/>
          <w:iCs/>
          <w:sz w:val="20"/>
          <w:szCs w:val="20"/>
        </w:rPr>
        <w:t>somewhat</w:t>
      </w:r>
      <w:r w:rsidRPr="00FA6E07">
        <w:rPr>
          <w:rFonts w:ascii="Times New Roman" w:eastAsia="Times New Roman" w:hAnsi="Times New Roman" w:cs="Times New Roman"/>
          <w:sz w:val="20"/>
          <w:szCs w:val="20"/>
        </w:rPr>
        <w:t xml:space="preserve"> likely seems to suffice.” Alexander F. Sarch, </w:t>
      </w:r>
      <w:r w:rsidRPr="00FA6E07">
        <w:rPr>
          <w:rFonts w:ascii="Times New Roman" w:eastAsia="Times New Roman" w:hAnsi="Times New Roman" w:cs="Times New Roman"/>
          <w:i/>
          <w:sz w:val="20"/>
          <w:szCs w:val="20"/>
        </w:rPr>
        <w:t>Willful Ignorance, Culpability, and the Criminal Law</w:t>
      </w:r>
      <w:r w:rsidRPr="00FA6E07">
        <w:rPr>
          <w:rFonts w:ascii="Times New Roman" w:eastAsia="Times New Roman" w:hAnsi="Times New Roman" w:cs="Times New Roman"/>
          <w:sz w:val="20"/>
          <w:szCs w:val="20"/>
        </w:rPr>
        <w:t xml:space="preserve">, 88 </w:t>
      </w:r>
      <w:r w:rsidRPr="00FA6E07">
        <w:rPr>
          <w:rFonts w:ascii="Times New Roman" w:eastAsia="Times New Roman" w:hAnsi="Times New Roman" w:cs="Times New Roman"/>
          <w:smallCaps/>
          <w:sz w:val="20"/>
          <w:szCs w:val="20"/>
        </w:rPr>
        <w:t xml:space="preserve">St. John’s L. Rev. </w:t>
      </w:r>
      <w:r w:rsidRPr="00FA6E07">
        <w:rPr>
          <w:rFonts w:ascii="Times New Roman" w:eastAsia="Times New Roman" w:hAnsi="Times New Roman" w:cs="Times New Roman"/>
          <w:sz w:val="20"/>
          <w:szCs w:val="20"/>
        </w:rPr>
        <w:t xml:space="preserve">1023, 1101 (2014); </w:t>
      </w:r>
      <w:r w:rsidRPr="00FA6E07">
        <w:rPr>
          <w:rFonts w:ascii="Times New Roman" w:eastAsia="Times New Roman" w:hAnsi="Times New Roman" w:cs="Times New Roman"/>
          <w:i/>
          <w:sz w:val="20"/>
          <w:szCs w:val="20"/>
        </w:rPr>
        <w:t xml:space="preserve">see </w:t>
      </w:r>
      <w:r w:rsidRPr="00FA6E07">
        <w:rPr>
          <w:rFonts w:ascii="Times New Roman" w:hAnsi="Times New Roman" w:cs="Times New Roman"/>
          <w:sz w:val="20"/>
          <w:szCs w:val="20"/>
        </w:rPr>
        <w:t xml:space="preserve">Husak &amp; Callender, </w:t>
      </w:r>
      <w:r w:rsidRPr="00FA6E07">
        <w:rPr>
          <w:rFonts w:ascii="Times New Roman" w:hAnsi="Times New Roman" w:cs="Times New Roman"/>
          <w:i/>
          <w:sz w:val="20"/>
          <w:szCs w:val="20"/>
        </w:rPr>
        <w:t xml:space="preserve">supra </w:t>
      </w:r>
      <w:r>
        <w:rPr>
          <w:rFonts w:ascii="Times New Roman" w:hAnsi="Times New Roman" w:cs="Times New Roman"/>
          <w:sz w:val="20"/>
          <w:szCs w:val="20"/>
        </w:rPr>
        <w:t>note 85</w:t>
      </w:r>
      <w:r w:rsidRPr="00FA6E07">
        <w:rPr>
          <w:rFonts w:ascii="Times New Roman" w:hAnsi="Times New Roman" w:cs="Times New Roman"/>
          <w:sz w:val="20"/>
          <w:szCs w:val="20"/>
        </w:rPr>
        <w:t>, at 39.</w:t>
      </w:r>
    </w:p>
  </w:footnote>
  <w:footnote w:id="114">
    <w:p w14:paraId="203ED660" w14:textId="0705D575"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See, e.g., United States v. Svoboda</w:t>
      </w:r>
      <w:r w:rsidRPr="00FA6E07">
        <w:rPr>
          <w:rFonts w:ascii="Times New Roman" w:hAnsi="Times New Roman" w:cs="Times New Roman"/>
          <w:sz w:val="20"/>
          <w:szCs w:val="20"/>
        </w:rPr>
        <w:t xml:space="preserve">, 347 F.3d 471, 480 (2d Cir. 2003); </w:t>
      </w:r>
      <w:r w:rsidRPr="00FA6E07">
        <w:rPr>
          <w:rFonts w:ascii="Times New Roman" w:hAnsi="Times New Roman" w:cs="Times New Roman"/>
          <w:i/>
          <w:sz w:val="20"/>
          <w:szCs w:val="20"/>
        </w:rPr>
        <w:t>United States v. Stadtmauer</w:t>
      </w:r>
      <w:r w:rsidRPr="00FA6E07">
        <w:rPr>
          <w:rFonts w:ascii="Times New Roman" w:hAnsi="Times New Roman" w:cs="Times New Roman"/>
          <w:sz w:val="20"/>
          <w:szCs w:val="20"/>
        </w:rPr>
        <w:t xml:space="preserve">, 620 F.3d 238, 257 (3d Cir. 2010); </w:t>
      </w:r>
      <w:r w:rsidRPr="00FA6E07">
        <w:rPr>
          <w:rFonts w:ascii="Times New Roman" w:hAnsi="Times New Roman" w:cs="Times New Roman"/>
          <w:i/>
          <w:sz w:val="20"/>
          <w:szCs w:val="20"/>
        </w:rPr>
        <w:t>United States v. Mendoza-Medina</w:t>
      </w:r>
      <w:r w:rsidRPr="00FA6E07">
        <w:rPr>
          <w:rFonts w:ascii="Times New Roman" w:hAnsi="Times New Roman" w:cs="Times New Roman"/>
          <w:sz w:val="20"/>
          <w:szCs w:val="20"/>
        </w:rPr>
        <w:t xml:space="preserve">, 346 F.3d 121, 132-33 (5th Cir. 2003); </w:t>
      </w:r>
      <w:r w:rsidRPr="00FA6E07">
        <w:rPr>
          <w:rFonts w:ascii="Times New Roman" w:hAnsi="Times New Roman" w:cs="Times New Roman"/>
          <w:i/>
          <w:sz w:val="20"/>
          <w:szCs w:val="20"/>
        </w:rPr>
        <w:t>United States v. Mitchell</w:t>
      </w:r>
      <w:r w:rsidRPr="00FA6E07">
        <w:rPr>
          <w:rFonts w:ascii="Times New Roman" w:hAnsi="Times New Roman" w:cs="Times New Roman"/>
          <w:sz w:val="20"/>
          <w:szCs w:val="20"/>
        </w:rPr>
        <w:t xml:space="preserve">, 681 F.3d 867, 876 (6th Cir. 2012); </w:t>
      </w:r>
      <w:r w:rsidRPr="00FA6E07">
        <w:rPr>
          <w:rFonts w:ascii="Times New Roman" w:hAnsi="Times New Roman" w:cs="Times New Roman"/>
          <w:i/>
          <w:sz w:val="20"/>
          <w:szCs w:val="20"/>
        </w:rPr>
        <w:t>United States v. Geisen</w:t>
      </w:r>
      <w:r w:rsidRPr="00FA6E07">
        <w:rPr>
          <w:rFonts w:ascii="Times New Roman" w:hAnsi="Times New Roman" w:cs="Times New Roman"/>
          <w:sz w:val="20"/>
          <w:szCs w:val="20"/>
        </w:rPr>
        <w:t>, 612 F.3d 471, 485-86 (6th Cir. 2010).</w:t>
      </w:r>
    </w:p>
  </w:footnote>
  <w:footnote w:id="115">
    <w:p w14:paraId="17F42DB7" w14:textId="25CC9FF6" w:rsidR="00A8695E" w:rsidRPr="00FA6E07" w:rsidRDefault="00A8695E" w:rsidP="0009701C">
      <w:pPr>
        <w:pStyle w:val="FootnoteText"/>
        <w:jc w:val="both"/>
        <w:rPr>
          <w:rFonts w:ascii="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Sarch,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113</w:t>
      </w:r>
      <w:r w:rsidRPr="00FA6E07">
        <w:rPr>
          <w:rFonts w:ascii="Times New Roman" w:eastAsia="Times New Roman" w:hAnsi="Times New Roman" w:cs="Times New Roman"/>
          <w:sz w:val="20"/>
          <w:szCs w:val="20"/>
        </w:rPr>
        <w:t>, at 1046.</w:t>
      </w:r>
    </w:p>
  </w:footnote>
  <w:footnote w:id="116">
    <w:p w14:paraId="467699C4" w14:textId="68A4D569"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Pr>
          <w:rFonts w:ascii="Times New Roman" w:eastAsia="Times New Roman" w:hAnsi="Times New Roman" w:cs="Times New Roman"/>
          <w:i/>
          <w:sz w:val="20"/>
          <w:szCs w:val="20"/>
        </w:rPr>
        <w:t>Id.</w:t>
      </w:r>
      <w:r>
        <w:rPr>
          <w:rFonts w:ascii="Times New Roman" w:eastAsia="Times New Roman" w:hAnsi="Times New Roman" w:cs="Times New Roman"/>
          <w:sz w:val="20"/>
          <w:szCs w:val="20"/>
        </w:rPr>
        <w:t xml:space="preserve">; </w:t>
      </w:r>
      <w:r>
        <w:rPr>
          <w:rFonts w:ascii="Times New Roman" w:hAnsi="Times New Roman" w:cs="Times New Roman"/>
          <w:i/>
          <w:iCs/>
          <w:sz w:val="20"/>
          <w:szCs w:val="20"/>
        </w:rPr>
        <w:t>s</w:t>
      </w:r>
      <w:r w:rsidRPr="00FA6E07">
        <w:rPr>
          <w:rFonts w:ascii="Times New Roman" w:hAnsi="Times New Roman" w:cs="Times New Roman"/>
          <w:i/>
          <w:iCs/>
          <w:sz w:val="20"/>
          <w:szCs w:val="20"/>
        </w:rPr>
        <w:t xml:space="preserve">ee, e.g., </w:t>
      </w:r>
      <w:r w:rsidRPr="00FA6E07">
        <w:rPr>
          <w:rFonts w:ascii="Times New Roman" w:hAnsi="Times New Roman" w:cs="Times New Roman"/>
          <w:i/>
          <w:sz w:val="20"/>
          <w:szCs w:val="20"/>
        </w:rPr>
        <w:t>United States v. Fernandez</w:t>
      </w:r>
      <w:r w:rsidRPr="00FA6E07">
        <w:rPr>
          <w:rFonts w:ascii="Times New Roman" w:hAnsi="Times New Roman" w:cs="Times New Roman"/>
          <w:sz w:val="20"/>
          <w:szCs w:val="20"/>
        </w:rPr>
        <w:t xml:space="preserve">, 553 F. App’x 927, 936-37 (11th Cir. 2014); </w:t>
      </w:r>
      <w:r w:rsidRPr="00FA6E07">
        <w:rPr>
          <w:rFonts w:ascii="Times New Roman" w:hAnsi="Times New Roman" w:cs="Times New Roman"/>
          <w:i/>
          <w:sz w:val="20"/>
          <w:szCs w:val="20"/>
        </w:rPr>
        <w:t>United States v. Garcia-Bercovich</w:t>
      </w:r>
      <w:r w:rsidRPr="00FA6E07">
        <w:rPr>
          <w:rFonts w:ascii="Times New Roman" w:hAnsi="Times New Roman" w:cs="Times New Roman"/>
          <w:sz w:val="20"/>
          <w:szCs w:val="20"/>
        </w:rPr>
        <w:t xml:space="preserve">, 582 F.3d 1234, 1237 (11th Cir. 2009); </w:t>
      </w:r>
      <w:r w:rsidRPr="00FA6E07">
        <w:rPr>
          <w:rFonts w:ascii="Times New Roman" w:hAnsi="Times New Roman" w:cs="Times New Roman"/>
          <w:i/>
          <w:sz w:val="20"/>
          <w:szCs w:val="20"/>
        </w:rPr>
        <w:t>United States v. Hillman</w:t>
      </w:r>
      <w:r w:rsidRPr="00FA6E07">
        <w:rPr>
          <w:rFonts w:ascii="Times New Roman" w:hAnsi="Times New Roman" w:cs="Times New Roman"/>
          <w:sz w:val="20"/>
          <w:szCs w:val="20"/>
        </w:rPr>
        <w:t xml:space="preserve">, 642 F.3d 929, 939 (10th Cir. 2011); </w:t>
      </w:r>
      <w:r w:rsidRPr="00FA6E07">
        <w:rPr>
          <w:rFonts w:ascii="Times New Roman" w:hAnsi="Times New Roman" w:cs="Times New Roman"/>
          <w:i/>
          <w:sz w:val="20"/>
          <w:szCs w:val="20"/>
        </w:rPr>
        <w:t>United States v. Aleman</w:t>
      </w:r>
      <w:r w:rsidRPr="00FA6E07">
        <w:rPr>
          <w:rFonts w:ascii="Times New Roman" w:hAnsi="Times New Roman" w:cs="Times New Roman"/>
          <w:sz w:val="20"/>
          <w:szCs w:val="20"/>
        </w:rPr>
        <w:t xml:space="preserve">, 548 F.3d 1158, 1166 (8th Cir. 2008).  The circuit split is recognized in </w:t>
      </w:r>
      <w:r w:rsidRPr="00FA6E07">
        <w:rPr>
          <w:rFonts w:ascii="Times New Roman" w:eastAsia="Times New Roman" w:hAnsi="Times New Roman" w:cs="Times New Roman"/>
          <w:i/>
          <w:sz w:val="20"/>
          <w:szCs w:val="20"/>
        </w:rPr>
        <w:t>Alston-Graves</w:t>
      </w:r>
      <w:r w:rsidRPr="00FA6E07">
        <w:rPr>
          <w:rFonts w:ascii="Times New Roman" w:eastAsia="Times New Roman" w:hAnsi="Times New Roman" w:cs="Times New Roman"/>
          <w:sz w:val="20"/>
          <w:szCs w:val="20"/>
        </w:rPr>
        <w:t xml:space="preserve">, 435 F.3d at 341.  Although the U.S. Supreme Court in </w:t>
      </w:r>
      <w:r w:rsidRPr="00FA6E07">
        <w:rPr>
          <w:rFonts w:ascii="Times New Roman" w:eastAsia="Times New Roman" w:hAnsi="Times New Roman" w:cs="Times New Roman"/>
          <w:i/>
          <w:sz w:val="20"/>
          <w:szCs w:val="20"/>
        </w:rPr>
        <w:t xml:space="preserve">Global-Tech Appliances, Inc. </w:t>
      </w:r>
      <w:r w:rsidRPr="00FA6E07">
        <w:rPr>
          <w:rFonts w:ascii="Times New Roman" w:eastAsia="Times New Roman" w:hAnsi="Times New Roman" w:cs="Times New Roman"/>
          <w:sz w:val="20"/>
          <w:szCs w:val="20"/>
        </w:rPr>
        <w:t>does not endorse a side, it’s worth noting the following recognition in the majority opinion hints at a motive requirement: “On the facts of this case, we cannot fathom what motive Sham could have had for withholding this information other than to manufacture a claim of plausible deniability in the event that his company was later accused of patent infringement.”  131 S. Ct. at 2071.</w:t>
      </w:r>
    </w:p>
  </w:footnote>
  <w:footnote w:id="117">
    <w:p w14:paraId="67E64FA3" w14:textId="7A5B6D34"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iCs/>
          <w:sz w:val="20"/>
          <w:szCs w:val="20"/>
        </w:rPr>
        <w:t>See</w:t>
      </w:r>
      <w:r w:rsidRPr="00FA6E07">
        <w:rPr>
          <w:rFonts w:ascii="Times New Roman" w:hAnsi="Times New Roman" w:cs="Times New Roman"/>
          <w:iCs/>
          <w:sz w:val="20"/>
          <w:szCs w:val="20"/>
        </w:rPr>
        <w:t xml:space="preserve"> sources cited </w:t>
      </w:r>
      <w:r w:rsidRPr="00FA6E07">
        <w:rPr>
          <w:rFonts w:ascii="Times New Roman" w:hAnsi="Times New Roman" w:cs="Times New Roman"/>
          <w:i/>
          <w:iCs/>
          <w:sz w:val="20"/>
          <w:szCs w:val="20"/>
        </w:rPr>
        <w:t xml:space="preserve">supra </w:t>
      </w:r>
      <w:r>
        <w:rPr>
          <w:rFonts w:ascii="Times New Roman" w:hAnsi="Times New Roman" w:cs="Times New Roman"/>
          <w:iCs/>
          <w:sz w:val="20"/>
          <w:szCs w:val="20"/>
        </w:rPr>
        <w:t>note 116</w:t>
      </w:r>
      <w:r w:rsidRPr="00FA6E07">
        <w:rPr>
          <w:rFonts w:ascii="Times New Roman" w:hAnsi="Times New Roman" w:cs="Times New Roman"/>
          <w:iCs/>
          <w:sz w:val="20"/>
          <w:szCs w:val="20"/>
        </w:rPr>
        <w:t>.</w:t>
      </w:r>
    </w:p>
  </w:footnote>
  <w:footnote w:id="118">
    <w:p w14:paraId="0ECAB7B9" w14:textId="16509DE3"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Husak &amp; Callender,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85</w:t>
      </w:r>
      <w:r w:rsidRPr="00FA6E07">
        <w:rPr>
          <w:rFonts w:ascii="Times New Roman" w:eastAsia="Times New Roman" w:hAnsi="Times New Roman" w:cs="Times New Roman"/>
          <w:sz w:val="20"/>
          <w:szCs w:val="20"/>
        </w:rPr>
        <w:t xml:space="preserve">, at 37-38; </w:t>
      </w:r>
      <w:r w:rsidRPr="00FA6E07">
        <w:rPr>
          <w:rFonts w:ascii="Times New Roman" w:eastAsia="Times New Roman" w:hAnsi="Times New Roman" w:cs="Times New Roman"/>
          <w:i/>
          <w:sz w:val="20"/>
          <w:szCs w:val="20"/>
        </w:rPr>
        <w:t>see, e.g.,</w:t>
      </w:r>
      <w:r w:rsidRPr="00FA6E07">
        <w:rPr>
          <w:rFonts w:ascii="Times New Roman" w:eastAsia="Times New Roman" w:hAnsi="Times New Roman" w:cs="Times New Roman"/>
          <w:sz w:val="20"/>
          <w:szCs w:val="20"/>
        </w:rPr>
        <w:t xml:space="preserve"> </w:t>
      </w:r>
      <w:r w:rsidRPr="00FA6E07">
        <w:rPr>
          <w:rFonts w:ascii="Times New Roman" w:eastAsia="Times New Roman" w:hAnsi="Times New Roman" w:cs="Times New Roman"/>
          <w:smallCaps/>
          <w:sz w:val="20"/>
          <w:szCs w:val="20"/>
        </w:rPr>
        <w:t>LaFave</w:t>
      </w:r>
      <w:r w:rsidRPr="00FA6E07">
        <w:rPr>
          <w:rFonts w:ascii="Times New Roman" w:eastAsia="Times New Roman" w:hAnsi="Times New Roman" w:cs="Times New Roman"/>
          <w:sz w:val="20"/>
          <w:szCs w:val="20"/>
        </w:rPr>
        <w:t xml:space="preserve">,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20</w:t>
      </w:r>
      <w:r w:rsidRPr="00FA6E07">
        <w:rPr>
          <w:rFonts w:ascii="Times New Roman" w:eastAsia="Times New Roman" w:hAnsi="Times New Roman" w:cs="Times New Roman"/>
          <w:sz w:val="20"/>
          <w:szCs w:val="20"/>
        </w:rPr>
        <w:t xml:space="preserve">, at </w:t>
      </w:r>
      <w:r w:rsidRPr="00FA6E07">
        <w:rPr>
          <w:rFonts w:ascii="Times New Roman" w:eastAsia="Times New Roman" w:hAnsi="Times New Roman" w:cs="Times New Roman"/>
          <w:smallCaps/>
          <w:sz w:val="20"/>
          <w:szCs w:val="20"/>
        </w:rPr>
        <w:t>1 Subst. Crim. L.</w:t>
      </w:r>
      <w:r>
        <w:rPr>
          <w:rFonts w:ascii="Times New Roman" w:eastAsia="Times New Roman" w:hAnsi="Times New Roman" w:cs="Times New Roman"/>
          <w:sz w:val="20"/>
          <w:szCs w:val="20"/>
        </w:rPr>
        <w:t xml:space="preserve"> § 5.2</w:t>
      </w:r>
      <w:r w:rsidRPr="00FA6E07">
        <w:rPr>
          <w:rFonts w:ascii="Times New Roman" w:eastAsia="Times New Roman" w:hAnsi="Times New Roman" w:cs="Times New Roman"/>
          <w:sz w:val="20"/>
          <w:szCs w:val="20"/>
        </w:rPr>
        <w:t xml:space="preserve">; Sarch,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113, at 1046</w:t>
      </w:r>
      <w:r w:rsidRPr="00FA6E07">
        <w:rPr>
          <w:rFonts w:ascii="Times New Roman" w:eastAsia="Times New Roman" w:hAnsi="Times New Roman" w:cs="Times New Roman"/>
          <w:sz w:val="20"/>
          <w:szCs w:val="20"/>
        </w:rPr>
        <w:t xml:space="preserve">.    </w:t>
      </w:r>
    </w:p>
  </w:footnote>
  <w:footnote w:id="119">
    <w:p w14:paraId="0C18F495" w14:textId="1611D487" w:rsidR="00A8695E" w:rsidRPr="00FA6E07" w:rsidRDefault="00A8695E" w:rsidP="0009701C">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eastAsia="Times New Roman" w:hAnsi="Times New Roman" w:cs="Times New Roman"/>
          <w:sz w:val="20"/>
          <w:szCs w:val="20"/>
        </w:rPr>
        <w:t xml:space="preserve">Husak &amp; Callender, </w:t>
      </w:r>
      <w:r w:rsidRPr="00FA6E07">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85</w:t>
      </w:r>
      <w:r w:rsidRPr="00FA6E07">
        <w:rPr>
          <w:rFonts w:ascii="Times New Roman" w:eastAsia="Times New Roman" w:hAnsi="Times New Roman" w:cs="Times New Roman"/>
          <w:sz w:val="20"/>
          <w:szCs w:val="20"/>
        </w:rPr>
        <w:t>, at 37-38.</w:t>
      </w:r>
    </w:p>
  </w:footnote>
  <w:footnote w:id="120">
    <w:p w14:paraId="5B58263D" w14:textId="26D5F913" w:rsidR="00A8695E" w:rsidRPr="00FA6E07" w:rsidRDefault="00A8695E" w:rsidP="00FA6E07">
      <w:pPr>
        <w:jc w:val="both"/>
        <w:rPr>
          <w:rFonts w:ascii="Times New Roman" w:eastAsia="Times New Roman" w:hAnsi="Times New Roman" w:cs="Times New Roman"/>
          <w:sz w:val="20"/>
          <w:szCs w:val="20"/>
        </w:rPr>
      </w:pPr>
      <w:r w:rsidRPr="00FA6E07">
        <w:rPr>
          <w:rStyle w:val="FootnoteReference"/>
          <w:rFonts w:ascii="Times New Roman" w:hAnsi="Times New Roman" w:cs="Times New Roman"/>
          <w:sz w:val="20"/>
          <w:szCs w:val="20"/>
        </w:rPr>
        <w:footnoteRef/>
      </w:r>
      <w:r w:rsidRPr="00FA6E07">
        <w:rPr>
          <w:rFonts w:ascii="Times New Roman" w:hAnsi="Times New Roman" w:cs="Times New Roman"/>
          <w:sz w:val="20"/>
          <w:szCs w:val="20"/>
        </w:rPr>
        <w:t xml:space="preserve"> </w:t>
      </w:r>
      <w:r w:rsidRPr="00FA6E07">
        <w:rPr>
          <w:rFonts w:ascii="Times New Roman" w:hAnsi="Times New Roman" w:cs="Times New Roman"/>
          <w:i/>
          <w:sz w:val="20"/>
          <w:szCs w:val="20"/>
        </w:rPr>
        <w:t>Alston-Graves</w:t>
      </w:r>
      <w:r>
        <w:rPr>
          <w:rFonts w:ascii="Times New Roman" w:hAnsi="Times New Roman" w:cs="Times New Roman"/>
          <w:sz w:val="20"/>
          <w:szCs w:val="20"/>
        </w:rPr>
        <w:t xml:space="preserve">, 435 F.3d at 340.  </w:t>
      </w:r>
      <w:r w:rsidRPr="00FA6E07">
        <w:rPr>
          <w:rFonts w:ascii="Times New Roman" w:eastAsia="Times New Roman" w:hAnsi="Times New Roman" w:cs="Times New Roman"/>
          <w:sz w:val="20"/>
          <w:szCs w:val="20"/>
        </w:rPr>
        <w:t>One policy reason for safeguarding this distinction, recently articulated by a federal court of appeals, is to avoid imposing “unpleasant and sometimes risk</w:t>
      </w:r>
      <w:r>
        <w:rPr>
          <w:rFonts w:ascii="Times New Roman" w:eastAsia="Times New Roman" w:hAnsi="Times New Roman" w:cs="Times New Roman"/>
          <w:sz w:val="20"/>
          <w:szCs w:val="20"/>
        </w:rPr>
        <w:t>y obligation[s]” on many people”:</w:t>
      </w:r>
      <w:r w:rsidRPr="00FA6E07">
        <w:rPr>
          <w:rFonts w:ascii="Times New Roman" w:eastAsia="Times New Roman" w:hAnsi="Times New Roman" w:cs="Times New Roman"/>
          <w:sz w:val="20"/>
          <w:szCs w:val="20"/>
        </w:rPr>
        <w:t xml:space="preserve"> </w:t>
      </w:r>
    </w:p>
    <w:p w14:paraId="5FBFE1E0" w14:textId="77777777" w:rsidR="00A8695E" w:rsidRPr="00FA6E07" w:rsidRDefault="00A8695E" w:rsidP="00FA6E07">
      <w:pPr>
        <w:ind w:firstLine="720"/>
        <w:jc w:val="both"/>
        <w:rPr>
          <w:rFonts w:ascii="Times New Roman" w:eastAsia="Times New Roman" w:hAnsi="Times New Roman" w:cs="Times New Roman"/>
          <w:sz w:val="20"/>
          <w:szCs w:val="20"/>
        </w:rPr>
      </w:pPr>
    </w:p>
    <w:p w14:paraId="5F4947E8" w14:textId="13012D01" w:rsidR="00A8695E" w:rsidRPr="00FA6E07" w:rsidRDefault="00A8695E" w:rsidP="00FA6E07">
      <w:pPr>
        <w:spacing w:after="240"/>
        <w:ind w:left="720" w:right="720"/>
        <w:jc w:val="both"/>
        <w:rPr>
          <w:rFonts w:ascii="Times New Roman" w:eastAsia="Times New Roman" w:hAnsi="Times New Roman" w:cs="Times New Roman"/>
          <w:sz w:val="20"/>
          <w:szCs w:val="20"/>
        </w:rPr>
      </w:pPr>
      <w:r w:rsidRPr="00FA6E07">
        <w:rPr>
          <w:rFonts w:ascii="Times New Roman" w:eastAsia="Times New Roman" w:hAnsi="Times New Roman" w:cs="Times New Roman"/>
          <w:sz w:val="20"/>
          <w:szCs w:val="20"/>
        </w:rPr>
        <w:t>Shall someone who thinks his mother is carrying a stash of marijuana in her suitcase be obligated, when he helps her with it, to rummage through her things? . . . . Shall all of us who give a ride to child’s friend search her purse or his backpack?  No[thing] prevents FedEx from opening packages before accepting them, or prevents bus companies from going through the luggage of suspicious looking passengers.  But these businesses are not “knowingly” transporting drugs in any particular package, even though they know that in a volume business in all likelihood they sometimes must be.  They forego inspection to save time, or money, or offense to customers, not to avoid criminal responsibility . . . For that matter, someone driving his mother, a child of the sixties, to Thanksgiving weekend, and putting her suitcase in the trunk, should not have to open it and go through her clothes.</w:t>
      </w:r>
      <w:r w:rsidRPr="00FA6E07">
        <w:rPr>
          <w:rFonts w:ascii="Times New Roman" w:hAnsi="Times New Roman" w:cs="Times New Roman"/>
          <w:sz w:val="20"/>
          <w:szCs w:val="20"/>
        </w:rPr>
        <w:t xml:space="preserve"> </w:t>
      </w:r>
    </w:p>
    <w:p w14:paraId="43CA4FFE" w14:textId="7F8393B2" w:rsidR="00A8695E" w:rsidRPr="00FA6E07" w:rsidRDefault="00A8695E" w:rsidP="0009701C">
      <w:pPr>
        <w:jc w:val="both"/>
        <w:rPr>
          <w:rFonts w:ascii="Times New Roman" w:hAnsi="Times New Roman" w:cs="Times New Roman"/>
          <w:i/>
          <w:sz w:val="20"/>
          <w:szCs w:val="20"/>
        </w:rPr>
      </w:pPr>
      <w:r w:rsidRPr="00FA6E07">
        <w:rPr>
          <w:rFonts w:ascii="Times New Roman" w:eastAsia="Times New Roman" w:hAnsi="Times New Roman" w:cs="Times New Roman"/>
          <w:i/>
          <w:sz w:val="20"/>
          <w:szCs w:val="20"/>
        </w:rPr>
        <w:t>United States v. Heredia</w:t>
      </w:r>
      <w:r w:rsidRPr="00FA6E07">
        <w:rPr>
          <w:rFonts w:ascii="Times New Roman" w:eastAsia="Times New Roman" w:hAnsi="Times New Roman" w:cs="Times New Roman"/>
          <w:sz w:val="20"/>
          <w:szCs w:val="20"/>
        </w:rPr>
        <w:t>, 483 F.3d 913, 928 (9th Cir. 2007) (</w:t>
      </w:r>
      <w:r w:rsidRPr="00FA6E07">
        <w:rPr>
          <w:rFonts w:ascii="Times New Roman" w:eastAsia="Times New Roman" w:hAnsi="Times New Roman" w:cs="Times New Roman"/>
          <w:i/>
          <w:sz w:val="20"/>
          <w:szCs w:val="20"/>
        </w:rPr>
        <w:t>en banc</w:t>
      </w:r>
      <w:r w:rsidRPr="00FA6E07">
        <w:rPr>
          <w:rFonts w:ascii="Times New Roman" w:eastAsia="Times New Roman" w:hAnsi="Times New Roman" w:cs="Times New Roman"/>
          <w:sz w:val="20"/>
          <w:szCs w:val="20"/>
        </w:rPr>
        <w:t xml:space="preserve">) (Kleinfeld, J concurring).   </w:t>
      </w:r>
    </w:p>
  </w:footnote>
  <w:footnote w:id="121">
    <w:p w14:paraId="58D24DCE"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Note, however, that the rule of imputation governing self-induced intoxication in § (c) severely limits the situations in which intoxication will actually negate recklessness. </w:t>
      </w:r>
    </w:p>
  </w:footnote>
  <w:footnote w:id="122">
    <w:p w14:paraId="16FFAE15"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Revised Criminal Code § 22A-206(d)(3) establishes that:  “In order to act negligently as to a result or circumstance, the person’s conduct must grossly deviate from the standard of care that a reasonable person would observe in the person’s situation.”  Self-induced intoxication should not be considered as a relevant situation-specific factor.  </w:t>
      </w:r>
    </w:p>
  </w:footnote>
  <w:footnote w:id="123">
    <w:p w14:paraId="69C611BA"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The Revised Criminal Code uses the phrase “self-induced intoxication,” rather than “voluntary intoxication,” to avoid any confusion with the voluntariness requirement set forth in § 22A-203. </w:t>
      </w:r>
    </w:p>
  </w:footnote>
  <w:footnote w:id="124">
    <w:p w14:paraId="6EA2EBF4" w14:textId="77777777" w:rsidR="00A8695E" w:rsidRPr="000B534F" w:rsidRDefault="00A8695E" w:rsidP="00234B10">
      <w:pPr>
        <w:rPr>
          <w:rFonts w:ascii="Times" w:eastAsia="Times New Roman" w:hAnsi="Times" w:cs="Times New Roman"/>
          <w:sz w:val="20"/>
          <w:szCs w:val="20"/>
        </w:rPr>
      </w:pPr>
      <w:r w:rsidRPr="00FE211A">
        <w:rPr>
          <w:rStyle w:val="FootnoteReference"/>
          <w:rFonts w:ascii="Times New Roman" w:hAnsi="Times New Roman" w:cs="Times New Roman"/>
          <w:sz w:val="20"/>
          <w:szCs w:val="20"/>
        </w:rPr>
        <w:footnoteRef/>
      </w:r>
      <w:r w:rsidRPr="00FE211A">
        <w:rPr>
          <w:rFonts w:ascii="Times New Roman" w:hAnsi="Times New Roman" w:cs="Times New Roman"/>
          <w:sz w:val="20"/>
          <w:szCs w:val="20"/>
        </w:rPr>
        <w:t xml:space="preserve"> This is to be distinguished from the relationship between intoxication</w:t>
      </w:r>
      <w:r>
        <w:rPr>
          <w:rFonts w:ascii="Times New Roman" w:hAnsi="Times New Roman" w:cs="Times New Roman"/>
          <w:sz w:val="20"/>
          <w:szCs w:val="20"/>
        </w:rPr>
        <w:t xml:space="preserve"> and insanity</w:t>
      </w:r>
      <w:r w:rsidRPr="00FE211A">
        <w:rPr>
          <w:rFonts w:ascii="Times New Roman" w:hAnsi="Times New Roman" w:cs="Times New Roman"/>
          <w:sz w:val="20"/>
          <w:szCs w:val="20"/>
        </w:rPr>
        <w:t>, which is not addressed by § 209.</w:t>
      </w:r>
      <w:r>
        <w:rPr>
          <w:rFonts w:ascii="Times New Roman" w:hAnsi="Times New Roman" w:cs="Times New Roman"/>
          <w:sz w:val="20"/>
          <w:szCs w:val="20"/>
        </w:rPr>
        <w:t xml:space="preserve">  </w:t>
      </w:r>
      <w:r w:rsidRPr="00FE211A">
        <w:rPr>
          <w:rFonts w:ascii="Times New Roman" w:hAnsi="Times New Roman" w:cs="Times New Roman"/>
          <w:i/>
          <w:sz w:val="20"/>
          <w:szCs w:val="20"/>
        </w:rPr>
        <w:t>See, e.g</w:t>
      </w:r>
      <w:r>
        <w:rPr>
          <w:rFonts w:ascii="Times New Roman" w:hAnsi="Times New Roman" w:cs="Times New Roman"/>
          <w:i/>
          <w:sz w:val="20"/>
          <w:szCs w:val="20"/>
        </w:rPr>
        <w:t>.</w:t>
      </w:r>
      <w:r w:rsidRPr="002E63DA">
        <w:rPr>
          <w:rFonts w:ascii="Times New Roman" w:hAnsi="Times New Roman" w:cs="Times New Roman"/>
          <w:sz w:val="20"/>
          <w:szCs w:val="20"/>
        </w:rPr>
        <w:t>,</w:t>
      </w:r>
      <w:r w:rsidRPr="00FE211A">
        <w:rPr>
          <w:rFonts w:ascii="Times New Roman" w:hAnsi="Times New Roman" w:cs="Times New Roman"/>
          <w:i/>
          <w:sz w:val="20"/>
          <w:szCs w:val="20"/>
        </w:rPr>
        <w:t xml:space="preserve"> </w:t>
      </w:r>
      <w:r w:rsidRPr="00FE211A">
        <w:rPr>
          <w:rFonts w:ascii="Times New Roman" w:eastAsia="Times New Roman" w:hAnsi="Times New Roman" w:cs="Times New Roman"/>
          <w:i/>
          <w:sz w:val="20"/>
          <w:szCs w:val="20"/>
        </w:rPr>
        <w:t>McNeil v. United States</w:t>
      </w:r>
      <w:r>
        <w:rPr>
          <w:rFonts w:ascii="Times New Roman" w:eastAsia="Times New Roman" w:hAnsi="Times New Roman" w:cs="Times New Roman"/>
          <w:sz w:val="20"/>
          <w:szCs w:val="20"/>
        </w:rPr>
        <w:t xml:space="preserve">, 933 A.2d 354 (D.C. 2007); </w:t>
      </w:r>
      <w:r w:rsidRPr="000B534F">
        <w:rPr>
          <w:rFonts w:ascii="Times" w:eastAsia="Times New Roman" w:hAnsi="Times" w:cs="Times New Roman"/>
          <w:i/>
          <w:sz w:val="20"/>
          <w:szCs w:val="20"/>
        </w:rPr>
        <w:t>Bethea v. United States</w:t>
      </w:r>
      <w:r w:rsidRPr="000B534F">
        <w:rPr>
          <w:rFonts w:ascii="Times" w:eastAsia="Times New Roman" w:hAnsi="Times" w:cs="Times New Roman"/>
          <w:sz w:val="20"/>
          <w:szCs w:val="20"/>
        </w:rPr>
        <w:t>, 365 A.2d 64, 72 (D.C. 1976)</w:t>
      </w:r>
      <w:r>
        <w:rPr>
          <w:rFonts w:ascii="Times" w:eastAsia="Times New Roman" w:hAnsi="Times" w:cs="Times New Roman"/>
          <w:sz w:val="20"/>
          <w:szCs w:val="20"/>
        </w:rPr>
        <w:t>.</w:t>
      </w:r>
    </w:p>
  </w:footnote>
  <w:footnote w:id="125">
    <w:p w14:paraId="7B42D23E" w14:textId="77777777" w:rsidR="00A8695E" w:rsidRPr="009A38D2" w:rsidRDefault="00A8695E" w:rsidP="00234B10">
      <w:pPr>
        <w:pStyle w:val="FootnoteText"/>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One noteworthy example is </w:t>
      </w:r>
      <w:r w:rsidRPr="009A38D2">
        <w:rPr>
          <w:rFonts w:ascii="Times New Roman" w:hAnsi="Times New Roman" w:cs="Times New Roman"/>
          <w:sz w:val="20"/>
          <w:szCs w:val="20"/>
        </w:rPr>
        <w:t xml:space="preserve">the District’s medical marijuana statute, </w:t>
      </w:r>
      <w:r>
        <w:rPr>
          <w:rFonts w:ascii="Times New Roman" w:eastAsia="Times New Roman" w:hAnsi="Times New Roman" w:cs="Times New Roman"/>
          <w:sz w:val="20"/>
          <w:szCs w:val="20"/>
        </w:rPr>
        <w:t>D.C. Code § 7-1671.03, which establishes</w:t>
      </w:r>
      <w:r w:rsidRPr="009A38D2">
        <w:rPr>
          <w:rFonts w:ascii="Times New Roman" w:eastAsia="Times New Roman" w:hAnsi="Times New Roman" w:cs="Times New Roman"/>
          <w:sz w:val="20"/>
          <w:szCs w:val="20"/>
        </w:rPr>
        <w:t xml:space="preserve"> that “[t]he use of medical marijuana as authorized by this chapter and the rules issued pursuant to § 7-1671.13 does not create a defense to any crime and does not negate the mens rea element for any crime except to the extent of the voluntary-intoxication defense recognized in District of Columbia law.”</w:t>
      </w:r>
    </w:p>
  </w:footnote>
  <w:footnote w:id="126">
    <w:p w14:paraId="4D889639"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i/>
          <w:sz w:val="20"/>
          <w:szCs w:val="20"/>
        </w:rPr>
        <w:t>McNeil</w:t>
      </w:r>
      <w:r>
        <w:rPr>
          <w:rFonts w:ascii="Times New Roman" w:eastAsia="Times New Roman" w:hAnsi="Times New Roman" w:cs="Times New Roman"/>
          <w:sz w:val="20"/>
          <w:szCs w:val="20"/>
        </w:rPr>
        <w:t>, 933 A.2d at 363</w:t>
      </w:r>
      <w:r w:rsidRPr="009A38D2">
        <w:rPr>
          <w:rFonts w:ascii="Times New Roman" w:eastAsia="Times New Roman" w:hAnsi="Times New Roman" w:cs="Times New Roman"/>
          <w:sz w:val="20"/>
          <w:szCs w:val="20"/>
        </w:rPr>
        <w:t>.  The case law discussed in this section generally refers to voluntary</w:t>
      </w:r>
      <w:r>
        <w:rPr>
          <w:rFonts w:ascii="Times New Roman" w:eastAsia="Times New Roman" w:hAnsi="Times New Roman" w:cs="Times New Roman"/>
          <w:sz w:val="20"/>
          <w:szCs w:val="20"/>
        </w:rPr>
        <w:t xml:space="preserve"> (or self-induced) intoxication without saying much about </w:t>
      </w:r>
      <w:r w:rsidRPr="009A38D2">
        <w:rPr>
          <w:rFonts w:ascii="Times New Roman" w:eastAsia="Times New Roman" w:hAnsi="Times New Roman" w:cs="Times New Roman"/>
          <w:sz w:val="20"/>
          <w:szCs w:val="20"/>
        </w:rPr>
        <w:t xml:space="preserve">involuntary intoxication.  In </w:t>
      </w:r>
      <w:r w:rsidRPr="009A38D2">
        <w:rPr>
          <w:rFonts w:ascii="Times New Roman" w:eastAsia="Times New Roman" w:hAnsi="Times New Roman" w:cs="Times New Roman"/>
          <w:i/>
          <w:sz w:val="20"/>
          <w:szCs w:val="20"/>
        </w:rPr>
        <w:t>Easter v. District of Columbia</w:t>
      </w:r>
      <w:r w:rsidRPr="009A38D2">
        <w:rPr>
          <w:rFonts w:ascii="Times New Roman" w:eastAsia="Times New Roman" w:hAnsi="Times New Roman" w:cs="Times New Roman"/>
          <w:sz w:val="20"/>
          <w:szCs w:val="20"/>
        </w:rPr>
        <w:t xml:space="preserve">, the CADC observed:  “Where the accused becomes intoxicated without his consent, through force or fraud of another person, his condition is that of involuntary drunkenness and a criminal act committed by him while in such state may be defended by whatever the circumstances justify.”  209 A.2d 625, 627 (D.C. 1965) (citing </w:t>
      </w:r>
      <w:r w:rsidRPr="009A38D2">
        <w:rPr>
          <w:rFonts w:ascii="Times New Roman" w:eastAsia="Times New Roman" w:hAnsi="Times New Roman" w:cs="Times New Roman"/>
          <w:i/>
          <w:sz w:val="20"/>
          <w:szCs w:val="20"/>
        </w:rPr>
        <w:t>Choate v. State</w:t>
      </w:r>
      <w:r w:rsidRPr="009A38D2">
        <w:rPr>
          <w:rFonts w:ascii="Times New Roman" w:eastAsia="Times New Roman" w:hAnsi="Times New Roman" w:cs="Times New Roman"/>
          <w:sz w:val="20"/>
          <w:szCs w:val="20"/>
        </w:rPr>
        <w:t>, 197 P. 1060 (Okl.</w:t>
      </w:r>
      <w:r>
        <w:rPr>
          <w:rFonts w:ascii="Times New Roman" w:eastAsia="Times New Roman" w:hAnsi="Times New Roman" w:cs="Times New Roman"/>
          <w:sz w:val="20"/>
          <w:szCs w:val="20"/>
        </w:rPr>
        <w:t xml:space="preserve"> </w:t>
      </w:r>
      <w:r w:rsidRPr="009A38D2">
        <w:rPr>
          <w:rFonts w:ascii="Times New Roman" w:eastAsia="Times New Roman" w:hAnsi="Times New Roman" w:cs="Times New Roman"/>
          <w:sz w:val="20"/>
          <w:szCs w:val="20"/>
        </w:rPr>
        <w:t>1921)).</w:t>
      </w:r>
      <w:r w:rsidRPr="009A38D2">
        <w:rPr>
          <w:rFonts w:ascii="Times New Roman" w:hAnsi="Times New Roman" w:cs="Times New Roman"/>
          <w:sz w:val="20"/>
          <w:szCs w:val="20"/>
        </w:rPr>
        <w:t xml:space="preserve">  And in </w:t>
      </w:r>
      <w:r w:rsidRPr="009A38D2">
        <w:rPr>
          <w:rFonts w:ascii="Times New Roman" w:eastAsia="Times New Roman" w:hAnsi="Times New Roman" w:cs="Times New Roman"/>
          <w:i/>
          <w:sz w:val="20"/>
          <w:szCs w:val="20"/>
        </w:rPr>
        <w:t>Salzman v. United States</w:t>
      </w:r>
      <w:r w:rsidRPr="009A38D2">
        <w:rPr>
          <w:rFonts w:ascii="Times New Roman" w:eastAsia="Times New Roman" w:hAnsi="Times New Roman" w:cs="Times New Roman"/>
          <w:sz w:val="20"/>
          <w:szCs w:val="20"/>
        </w:rPr>
        <w:t xml:space="preserve">, the CADC observed that “where a person has been involuntarily made intoxicated by the actions of others” he or she “may raise involuntariness as a defense to criminal prosecution.”  405 F.2d 358, 364 (D.C. Cir. 1968).  </w:t>
      </w:r>
    </w:p>
  </w:footnote>
  <w:footnote w:id="127">
    <w:p w14:paraId="0BF7F2BC"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D.C. Crim. Jur. Instr. § 9.404</w:t>
      </w:r>
      <w:r>
        <w:rPr>
          <w:rFonts w:ascii="Times New Roman" w:hAnsi="Times New Roman" w:cs="Times New Roman"/>
          <w:sz w:val="20"/>
          <w:szCs w:val="20"/>
        </w:rPr>
        <w:t xml:space="preserve">; </w:t>
      </w:r>
      <w:r>
        <w:rPr>
          <w:rFonts w:ascii="Times New Roman" w:hAnsi="Times New Roman" w:cs="Times New Roman"/>
          <w:i/>
          <w:sz w:val="20"/>
          <w:szCs w:val="20"/>
        </w:rPr>
        <w:t>s</w:t>
      </w:r>
      <w:r w:rsidRPr="009A38D2">
        <w:rPr>
          <w:rFonts w:ascii="Times New Roman" w:hAnsi="Times New Roman" w:cs="Times New Roman"/>
          <w:i/>
          <w:sz w:val="20"/>
          <w:szCs w:val="20"/>
        </w:rPr>
        <w:t xml:space="preserve">ee, e.g., </w:t>
      </w:r>
      <w:r w:rsidRPr="009A38D2">
        <w:rPr>
          <w:rFonts w:ascii="Times New Roman" w:eastAsia="Times New Roman" w:hAnsi="Times New Roman" w:cs="Times New Roman"/>
          <w:i/>
          <w:sz w:val="20"/>
          <w:szCs w:val="20"/>
        </w:rPr>
        <w:t>Harris v. United States</w:t>
      </w:r>
      <w:r w:rsidRPr="009A38D2">
        <w:rPr>
          <w:rFonts w:ascii="Times New Roman" w:eastAsia="Times New Roman" w:hAnsi="Times New Roman" w:cs="Times New Roman"/>
          <w:sz w:val="20"/>
          <w:szCs w:val="20"/>
        </w:rPr>
        <w:t>, 375 A.2d 505, 508 (D.C. 1977).</w:t>
      </w:r>
    </w:p>
  </w:footnote>
  <w:footnote w:id="128">
    <w:p w14:paraId="4227CA99"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i/>
          <w:sz w:val="20"/>
          <w:szCs w:val="20"/>
        </w:rPr>
        <w:t>Bell v. United States</w:t>
      </w:r>
      <w:r w:rsidRPr="009A38D2">
        <w:rPr>
          <w:rFonts w:ascii="Times New Roman" w:eastAsia="Times New Roman" w:hAnsi="Times New Roman" w:cs="Times New Roman"/>
          <w:sz w:val="20"/>
          <w:szCs w:val="20"/>
        </w:rPr>
        <w:t xml:space="preserve">, 950 A.2d 56, 65 (D.C. 2008) (quotations and citations omitted); </w:t>
      </w:r>
      <w:r w:rsidRPr="009A38D2">
        <w:rPr>
          <w:rFonts w:ascii="Times New Roman" w:eastAsia="Times New Roman" w:hAnsi="Times New Roman" w:cs="Times New Roman"/>
          <w:i/>
          <w:sz w:val="20"/>
          <w:szCs w:val="20"/>
        </w:rPr>
        <w:t>see, e.g.</w:t>
      </w:r>
      <w:r w:rsidRPr="009A38D2">
        <w:rPr>
          <w:rFonts w:ascii="Times New Roman" w:eastAsia="Times New Roman" w:hAnsi="Times New Roman" w:cs="Times New Roman"/>
          <w:sz w:val="20"/>
          <w:szCs w:val="20"/>
        </w:rPr>
        <w:t xml:space="preserve">, </w:t>
      </w:r>
      <w:r w:rsidRPr="009A38D2">
        <w:rPr>
          <w:rFonts w:ascii="Times New Roman" w:eastAsia="Times New Roman" w:hAnsi="Times New Roman" w:cs="Times New Roman"/>
          <w:i/>
          <w:sz w:val="20"/>
          <w:szCs w:val="20"/>
        </w:rPr>
        <w:t>Wilson-Bey v. United States</w:t>
      </w:r>
      <w:r w:rsidRPr="009A38D2">
        <w:rPr>
          <w:rFonts w:ascii="Times New Roman" w:eastAsia="Times New Roman" w:hAnsi="Times New Roman" w:cs="Times New Roman"/>
          <w:sz w:val="20"/>
          <w:szCs w:val="20"/>
        </w:rPr>
        <w:t>, 903 A.2d 818, 844-45 (D.C. 2006) (</w:t>
      </w:r>
      <w:r w:rsidRPr="009A38D2">
        <w:rPr>
          <w:rFonts w:ascii="Times New Roman" w:eastAsia="Times New Roman" w:hAnsi="Times New Roman" w:cs="Times New Roman"/>
          <w:i/>
          <w:sz w:val="20"/>
          <w:szCs w:val="20"/>
        </w:rPr>
        <w:t>en banc</w:t>
      </w:r>
      <w:r w:rsidRPr="009A38D2">
        <w:rPr>
          <w:rFonts w:ascii="Times New Roman" w:eastAsia="Times New Roman" w:hAnsi="Times New Roman" w:cs="Times New Roman"/>
          <w:sz w:val="20"/>
          <w:szCs w:val="20"/>
        </w:rPr>
        <w:t xml:space="preserve">); </w:t>
      </w:r>
      <w:r w:rsidRPr="009A38D2">
        <w:rPr>
          <w:rFonts w:ascii="Times New Roman" w:eastAsia="Times New Roman" w:hAnsi="Times New Roman" w:cs="Times New Roman"/>
          <w:i/>
          <w:iCs/>
          <w:sz w:val="20"/>
          <w:szCs w:val="20"/>
        </w:rPr>
        <w:t>Smith v. United States</w:t>
      </w:r>
      <w:r w:rsidRPr="009A38D2">
        <w:rPr>
          <w:rFonts w:ascii="Times New Roman" w:eastAsia="Times New Roman" w:hAnsi="Times New Roman" w:cs="Times New Roman"/>
          <w:iCs/>
          <w:sz w:val="20"/>
          <w:szCs w:val="20"/>
        </w:rPr>
        <w:t>,</w:t>
      </w:r>
      <w:r w:rsidRPr="009A38D2">
        <w:rPr>
          <w:rFonts w:ascii="Times New Roman" w:eastAsia="Times New Roman" w:hAnsi="Times New Roman" w:cs="Times New Roman"/>
          <w:sz w:val="20"/>
          <w:szCs w:val="20"/>
        </w:rPr>
        <w:t xml:space="preserve"> 309 A.2d 58, 59 (D.C. 1973); </w:t>
      </w:r>
      <w:r w:rsidRPr="009A38D2">
        <w:rPr>
          <w:rFonts w:ascii="Times New Roman" w:eastAsia="Times New Roman" w:hAnsi="Times New Roman" w:cs="Times New Roman"/>
          <w:i/>
          <w:sz w:val="20"/>
          <w:szCs w:val="20"/>
        </w:rPr>
        <w:t>Jones v. Holt</w:t>
      </w:r>
      <w:r w:rsidRPr="009A38D2">
        <w:rPr>
          <w:rFonts w:ascii="Times New Roman" w:eastAsia="Times New Roman" w:hAnsi="Times New Roman" w:cs="Times New Roman"/>
          <w:sz w:val="20"/>
          <w:szCs w:val="20"/>
        </w:rPr>
        <w:t>, 893 F. Supp. 2d 185, 198 (D.D.C. 2012).  In other words, a jury may only be instructed on the issue of voluntary intoxication upon “evidence that the defendant has reached a point of incapacitating intoxication.”</w:t>
      </w:r>
      <w:r w:rsidRPr="009A38D2">
        <w:rPr>
          <w:rStyle w:val="FootnoteReference"/>
          <w:rFonts w:ascii="Times New Roman" w:eastAsia="Times New Roman" w:hAnsi="Times New Roman" w:cs="Times New Roman"/>
          <w:sz w:val="20"/>
          <w:szCs w:val="20"/>
        </w:rPr>
        <w:t xml:space="preserve"> </w:t>
      </w:r>
      <w:r w:rsidRPr="009A38D2">
        <w:rPr>
          <w:rFonts w:ascii="Times New Roman" w:eastAsia="Times New Roman" w:hAnsi="Times New Roman" w:cs="Times New Roman"/>
          <w:sz w:val="20"/>
          <w:szCs w:val="20"/>
        </w:rPr>
        <w:t xml:space="preserve"> </w:t>
      </w:r>
      <w:r w:rsidRPr="009A38D2">
        <w:rPr>
          <w:rFonts w:ascii="Times New Roman" w:eastAsia="Times New Roman" w:hAnsi="Times New Roman" w:cs="Times New Roman"/>
          <w:i/>
          <w:sz w:val="20"/>
          <w:szCs w:val="20"/>
        </w:rPr>
        <w:t>Washington v. United States</w:t>
      </w:r>
      <w:r w:rsidRPr="009A38D2">
        <w:rPr>
          <w:rFonts w:ascii="Times New Roman" w:eastAsia="Times New Roman" w:hAnsi="Times New Roman" w:cs="Times New Roman"/>
          <w:sz w:val="20"/>
          <w:szCs w:val="20"/>
        </w:rPr>
        <w:t xml:space="preserve">, 689 A.2d 568, 573 (D.C. 1997); </w:t>
      </w:r>
      <w:r w:rsidRPr="009A38D2">
        <w:rPr>
          <w:rFonts w:ascii="Times New Roman" w:eastAsia="Times New Roman" w:hAnsi="Times New Roman" w:cs="Times New Roman"/>
          <w:i/>
          <w:sz w:val="20"/>
          <w:szCs w:val="20"/>
        </w:rPr>
        <w:t>see Heideman v. United States</w:t>
      </w:r>
      <w:r w:rsidRPr="009A38D2">
        <w:rPr>
          <w:rFonts w:ascii="Times New Roman" w:eastAsia="Times New Roman" w:hAnsi="Times New Roman" w:cs="Times New Roman"/>
          <w:sz w:val="20"/>
          <w:szCs w:val="20"/>
        </w:rPr>
        <w:t xml:space="preserve">, 259 F.2d 943, 946 (D.C. Cir. 1958).     </w:t>
      </w:r>
    </w:p>
  </w:footnote>
  <w:footnote w:id="129">
    <w:p w14:paraId="0B94212F" w14:textId="77777777" w:rsidR="00A8695E" w:rsidRPr="009A38D2" w:rsidRDefault="00A8695E" w:rsidP="00234B10">
      <w:pPr>
        <w:jc w:val="both"/>
        <w:rPr>
          <w:rFonts w:ascii="Times New Roman" w:eastAsia="Times New Roman" w:hAnsi="Times New Roman" w:cs="Times New Roman"/>
          <w:sz w:val="20"/>
          <w:szCs w:val="20"/>
        </w:rPr>
      </w:pPr>
      <w:r w:rsidRPr="00940AE7">
        <w:rPr>
          <w:rStyle w:val="FootnoteReference"/>
          <w:rFonts w:ascii="Times New Roman" w:hAnsi="Times New Roman" w:cs="Times New Roman"/>
          <w:sz w:val="20"/>
          <w:szCs w:val="20"/>
        </w:rPr>
        <w:footnoteRef/>
      </w:r>
      <w:r w:rsidRPr="00940AE7">
        <w:rPr>
          <w:rFonts w:ascii="Times New Roman" w:hAnsi="Times New Roman" w:cs="Times New Roman"/>
          <w:sz w:val="20"/>
          <w:szCs w:val="20"/>
        </w:rPr>
        <w:t xml:space="preserve"> </w:t>
      </w:r>
      <w:r w:rsidRPr="00940AE7">
        <w:rPr>
          <w:rFonts w:ascii="Times New Roman" w:hAnsi="Times New Roman" w:cs="Times New Roman"/>
          <w:i/>
          <w:sz w:val="20"/>
          <w:szCs w:val="20"/>
        </w:rPr>
        <w:t xml:space="preserve">See, e.g., </w:t>
      </w:r>
      <w:r w:rsidRPr="00940AE7">
        <w:rPr>
          <w:rFonts w:ascii="Times New Roman" w:eastAsia="Times New Roman" w:hAnsi="Times New Roman" w:cs="Times New Roman"/>
          <w:i/>
          <w:sz w:val="20"/>
          <w:szCs w:val="20"/>
        </w:rPr>
        <w:t>Bell</w:t>
      </w:r>
      <w:r w:rsidRPr="00940AE7">
        <w:rPr>
          <w:rFonts w:ascii="Times New Roman" w:eastAsia="Times New Roman" w:hAnsi="Times New Roman" w:cs="Times New Roman"/>
          <w:sz w:val="20"/>
          <w:szCs w:val="20"/>
        </w:rPr>
        <w:t xml:space="preserve">, 950 A.2d at 65 n.5; </w:t>
      </w:r>
      <w:r w:rsidRPr="00940AE7">
        <w:rPr>
          <w:rFonts w:ascii="Times New Roman" w:eastAsia="Times New Roman" w:hAnsi="Times New Roman" w:cs="Times New Roman"/>
          <w:i/>
          <w:sz w:val="20"/>
          <w:szCs w:val="20"/>
        </w:rPr>
        <w:t>Washington</w:t>
      </w:r>
      <w:r w:rsidRPr="00940AE7">
        <w:rPr>
          <w:rFonts w:ascii="Times New Roman" w:eastAsia="Times New Roman" w:hAnsi="Times New Roman" w:cs="Times New Roman"/>
          <w:sz w:val="20"/>
          <w:szCs w:val="20"/>
        </w:rPr>
        <w:t xml:space="preserve">, 689 A.2d at 574; </w:t>
      </w:r>
      <w:r w:rsidRPr="00940AE7">
        <w:rPr>
          <w:rFonts w:ascii="Times New Roman" w:eastAsia="Times New Roman" w:hAnsi="Times New Roman" w:cs="Times New Roman"/>
          <w:i/>
          <w:sz w:val="20"/>
          <w:szCs w:val="20"/>
        </w:rPr>
        <w:t>Riddick v. United States</w:t>
      </w:r>
      <w:r w:rsidRPr="00940AE7">
        <w:rPr>
          <w:rFonts w:ascii="Times New Roman" w:eastAsia="Times New Roman" w:hAnsi="Times New Roman" w:cs="Times New Roman"/>
          <w:sz w:val="20"/>
          <w:szCs w:val="20"/>
        </w:rPr>
        <w:t>, 806 A.2d 631, 640–41 (D.C. 2002).</w:t>
      </w:r>
      <w:r>
        <w:rPr>
          <w:rFonts w:ascii="Times New Roman" w:eastAsia="Times New Roman" w:hAnsi="Times New Roman" w:cs="Times New Roman"/>
          <w:sz w:val="20"/>
          <w:szCs w:val="20"/>
        </w:rPr>
        <w:t xml:space="preserve">  </w:t>
      </w:r>
      <w:r w:rsidRPr="009A38D2">
        <w:rPr>
          <w:rFonts w:ascii="Times New Roman" w:eastAsia="Times New Roman" w:hAnsi="Times New Roman" w:cs="Times New Roman"/>
          <w:sz w:val="20"/>
          <w:szCs w:val="20"/>
        </w:rPr>
        <w:t xml:space="preserve">Whether intoxication evidence may be presented when it cannot negate intent is less clear.  </w:t>
      </w:r>
      <w:r w:rsidRPr="009A38D2">
        <w:rPr>
          <w:rFonts w:ascii="Times New Roman" w:eastAsia="Times New Roman" w:hAnsi="Times New Roman" w:cs="Times New Roman"/>
          <w:i/>
          <w:sz w:val="20"/>
          <w:szCs w:val="20"/>
        </w:rPr>
        <w:t>Compare Carter v. United States</w:t>
      </w:r>
      <w:r w:rsidRPr="009A38D2">
        <w:rPr>
          <w:rFonts w:ascii="Times New Roman" w:eastAsia="Times New Roman" w:hAnsi="Times New Roman" w:cs="Times New Roman"/>
          <w:sz w:val="20"/>
          <w:szCs w:val="20"/>
        </w:rPr>
        <w:t xml:space="preserve">, 531 A.2d 956, 963 (D.C. 1987) </w:t>
      </w:r>
      <w:r w:rsidRPr="009A38D2">
        <w:rPr>
          <w:rFonts w:ascii="Times New Roman" w:eastAsia="Times New Roman" w:hAnsi="Times New Roman" w:cs="Times New Roman"/>
          <w:i/>
          <w:sz w:val="20"/>
          <w:szCs w:val="20"/>
        </w:rPr>
        <w:t>with Cooper v. United States</w:t>
      </w:r>
      <w:r w:rsidRPr="009A38D2">
        <w:rPr>
          <w:rFonts w:ascii="Times New Roman" w:eastAsia="Times New Roman" w:hAnsi="Times New Roman" w:cs="Times New Roman"/>
          <w:sz w:val="20"/>
          <w:szCs w:val="20"/>
        </w:rPr>
        <w:t xml:space="preserve">, 680 A.2d 1370, 1372 (D.C. 1996); </w:t>
      </w:r>
      <w:r w:rsidRPr="009A38D2">
        <w:rPr>
          <w:rFonts w:ascii="Times New Roman" w:eastAsia="Times New Roman" w:hAnsi="Times New Roman" w:cs="Times New Roman"/>
          <w:i/>
          <w:sz w:val="20"/>
          <w:szCs w:val="20"/>
        </w:rPr>
        <w:t>Parker v. United States</w:t>
      </w:r>
      <w:r w:rsidRPr="009A38D2">
        <w:rPr>
          <w:rFonts w:ascii="Times New Roman" w:eastAsia="Times New Roman" w:hAnsi="Times New Roman" w:cs="Times New Roman"/>
          <w:sz w:val="20"/>
          <w:szCs w:val="20"/>
        </w:rPr>
        <w:t xml:space="preserve">, 359 F.2d 1009, 1012–13 (D.C. Cir. 1966)); </w:t>
      </w:r>
      <w:r w:rsidRPr="009A38D2">
        <w:rPr>
          <w:rFonts w:ascii="Times New Roman" w:eastAsia="Times New Roman" w:hAnsi="Times New Roman" w:cs="Times New Roman"/>
          <w:i/>
          <w:sz w:val="20"/>
          <w:szCs w:val="20"/>
        </w:rPr>
        <w:t>see also Buchanan v. United States</w:t>
      </w:r>
      <w:r w:rsidRPr="009A38D2">
        <w:rPr>
          <w:rFonts w:ascii="Times New Roman" w:eastAsia="Times New Roman" w:hAnsi="Times New Roman" w:cs="Times New Roman"/>
          <w:sz w:val="20"/>
          <w:szCs w:val="20"/>
        </w:rPr>
        <w:t xml:space="preserve">, 32 A.3d 990, 996 (D.C. 2011) (Ruiz, J., concurring) (discussing </w:t>
      </w:r>
      <w:r w:rsidRPr="009A38D2">
        <w:rPr>
          <w:rFonts w:ascii="Times New Roman" w:eastAsia="Times New Roman" w:hAnsi="Times New Roman" w:cs="Times New Roman"/>
          <w:i/>
          <w:sz w:val="20"/>
          <w:szCs w:val="20"/>
        </w:rPr>
        <w:t>Parker</w:t>
      </w:r>
      <w:r w:rsidRPr="009A38D2">
        <w:rPr>
          <w:rFonts w:ascii="Times New Roman" w:eastAsia="Times New Roman" w:hAnsi="Times New Roman" w:cs="Times New Roman"/>
          <w:sz w:val="20"/>
          <w:szCs w:val="20"/>
        </w:rPr>
        <w:t xml:space="preserve">).  </w:t>
      </w:r>
    </w:p>
  </w:footnote>
  <w:footnote w:id="130">
    <w:p w14:paraId="4CC9B422" w14:textId="77777777" w:rsidR="00A8695E" w:rsidRPr="009A38D2" w:rsidRDefault="00A8695E" w:rsidP="00234B10">
      <w:pPr>
        <w:pStyle w:val="FootnoteText"/>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i/>
          <w:sz w:val="20"/>
          <w:szCs w:val="20"/>
        </w:rPr>
        <w:t>Parker</w:t>
      </w:r>
      <w:r w:rsidRPr="009A38D2">
        <w:rPr>
          <w:rFonts w:ascii="Times New Roman" w:eastAsia="Times New Roman" w:hAnsi="Times New Roman" w:cs="Times New Roman"/>
          <w:sz w:val="20"/>
          <w:szCs w:val="20"/>
        </w:rPr>
        <w:t xml:space="preserve">, 359 F.2d at 1012-13; </w:t>
      </w:r>
      <w:r w:rsidRPr="009A38D2">
        <w:rPr>
          <w:rFonts w:ascii="Times New Roman" w:eastAsia="Times New Roman" w:hAnsi="Times New Roman" w:cs="Times New Roman"/>
          <w:i/>
          <w:sz w:val="20"/>
          <w:szCs w:val="20"/>
        </w:rPr>
        <w:t>see, e.g., Washington</w:t>
      </w:r>
      <w:r w:rsidRPr="009A38D2">
        <w:rPr>
          <w:rFonts w:ascii="Times New Roman" w:eastAsia="Times New Roman" w:hAnsi="Times New Roman" w:cs="Times New Roman"/>
          <w:sz w:val="20"/>
          <w:szCs w:val="20"/>
        </w:rPr>
        <w:t>, 689 A.2d at 573.</w:t>
      </w:r>
    </w:p>
  </w:footnote>
  <w:footnote w:id="131">
    <w:p w14:paraId="71104EB2" w14:textId="77777777" w:rsidR="00A8695E" w:rsidRPr="009A38D2" w:rsidRDefault="00A8695E" w:rsidP="00234B10">
      <w:pPr>
        <w:tabs>
          <w:tab w:val="left" w:pos="0"/>
        </w:tabs>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i/>
          <w:sz w:val="20"/>
          <w:szCs w:val="20"/>
        </w:rPr>
        <w:t>Kyle v. United States</w:t>
      </w:r>
      <w:r w:rsidRPr="009A38D2">
        <w:rPr>
          <w:rFonts w:ascii="Times New Roman" w:eastAsia="Times New Roman" w:hAnsi="Times New Roman" w:cs="Times New Roman"/>
          <w:sz w:val="20"/>
          <w:szCs w:val="20"/>
        </w:rPr>
        <w:t xml:space="preserve">, 759 A.2d 192, 199-200 (D.C. 2000).  In other words, “[i]ntoxication . . . is material only to negate specific intent.”  </w:t>
      </w:r>
      <w:r w:rsidRPr="009A38D2">
        <w:rPr>
          <w:rFonts w:ascii="Times New Roman" w:eastAsia="Times New Roman" w:hAnsi="Times New Roman" w:cs="Times New Roman"/>
          <w:i/>
          <w:sz w:val="20"/>
          <w:szCs w:val="20"/>
        </w:rPr>
        <w:t xml:space="preserve">Id.  </w:t>
      </w:r>
      <w:r w:rsidRPr="009A38D2">
        <w:rPr>
          <w:rFonts w:ascii="Times New Roman" w:eastAsia="Times New Roman" w:hAnsi="Times New Roman" w:cs="Times New Roman"/>
          <w:sz w:val="20"/>
          <w:szCs w:val="20"/>
        </w:rPr>
        <w:t xml:space="preserve">(citing </w:t>
      </w:r>
      <w:r w:rsidRPr="009A38D2">
        <w:rPr>
          <w:rFonts w:ascii="Times New Roman" w:eastAsia="Times New Roman" w:hAnsi="Times New Roman" w:cs="Times New Roman"/>
          <w:i/>
          <w:sz w:val="20"/>
          <w:szCs w:val="20"/>
        </w:rPr>
        <w:t>Parker</w:t>
      </w:r>
      <w:r w:rsidRPr="009A38D2">
        <w:rPr>
          <w:rFonts w:ascii="Times New Roman" w:eastAsia="Times New Roman" w:hAnsi="Times New Roman" w:cs="Times New Roman"/>
          <w:sz w:val="20"/>
          <w:szCs w:val="20"/>
        </w:rPr>
        <w:t>, 359 F.2d at 1012).</w:t>
      </w:r>
    </w:p>
  </w:footnote>
  <w:footnote w:id="132">
    <w:p w14:paraId="19A7F468" w14:textId="77777777" w:rsidR="00A8695E" w:rsidRPr="009A38D2" w:rsidRDefault="00A8695E" w:rsidP="00234B10">
      <w:pPr>
        <w:pStyle w:val="FootnoteText"/>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w:t>
      </w:r>
      <w:r w:rsidRPr="009A38D2">
        <w:rPr>
          <w:rFonts w:ascii="Times New Roman" w:hAnsi="Times New Roman" w:cs="Times New Roman"/>
          <w:i/>
          <w:iCs/>
          <w:sz w:val="20"/>
          <w:szCs w:val="20"/>
        </w:rPr>
        <w:t xml:space="preserve">Hebble v. </w:t>
      </w:r>
      <w:r w:rsidRPr="009A38D2">
        <w:rPr>
          <w:rFonts w:ascii="Times New Roman" w:eastAsia="Times New Roman" w:hAnsi="Times New Roman" w:cs="Times New Roman"/>
          <w:i/>
          <w:sz w:val="20"/>
          <w:szCs w:val="20"/>
        </w:rPr>
        <w:t>United States</w:t>
      </w:r>
      <w:r w:rsidRPr="009A38D2">
        <w:rPr>
          <w:rFonts w:ascii="Times New Roman" w:eastAsia="Times New Roman" w:hAnsi="Times New Roman" w:cs="Times New Roman"/>
          <w:sz w:val="20"/>
          <w:szCs w:val="20"/>
        </w:rPr>
        <w:t>,</w:t>
      </w:r>
      <w:r w:rsidRPr="009A38D2">
        <w:rPr>
          <w:rFonts w:ascii="Times New Roman" w:hAnsi="Times New Roman" w:cs="Times New Roman"/>
          <w:sz w:val="20"/>
          <w:szCs w:val="20"/>
        </w:rPr>
        <w:t xml:space="preserve"> 257 A.2d 483 (D.C. 1969).  </w:t>
      </w:r>
    </w:p>
  </w:footnote>
  <w:footnote w:id="133">
    <w:p w14:paraId="5B58096E" w14:textId="77777777" w:rsidR="00A8695E" w:rsidRPr="009A38D2" w:rsidRDefault="00A8695E" w:rsidP="00234B10">
      <w:pPr>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w:t>
      </w:r>
      <w:r w:rsidRPr="009A38D2">
        <w:rPr>
          <w:rFonts w:ascii="Times New Roman" w:hAnsi="Times New Roman" w:cs="Times New Roman"/>
          <w:i/>
          <w:iCs/>
          <w:sz w:val="20"/>
          <w:szCs w:val="20"/>
        </w:rPr>
        <w:t>Harris</w:t>
      </w:r>
      <w:r w:rsidRPr="009A38D2">
        <w:rPr>
          <w:rFonts w:ascii="Times New Roman" w:eastAsia="Times New Roman" w:hAnsi="Times New Roman" w:cs="Times New Roman"/>
          <w:sz w:val="20"/>
          <w:szCs w:val="20"/>
        </w:rPr>
        <w:t>,</w:t>
      </w:r>
      <w:r w:rsidRPr="009A38D2">
        <w:rPr>
          <w:rFonts w:ascii="Times New Roman" w:hAnsi="Times New Roman" w:cs="Times New Roman"/>
          <w:sz w:val="20"/>
          <w:szCs w:val="20"/>
        </w:rPr>
        <w:t xml:space="preserve"> 375 A.2d</w:t>
      </w:r>
      <w:r>
        <w:rPr>
          <w:rFonts w:ascii="Times New Roman" w:hAnsi="Times New Roman" w:cs="Times New Roman"/>
          <w:sz w:val="20"/>
          <w:szCs w:val="20"/>
        </w:rPr>
        <w:t xml:space="preserve"> at 505</w:t>
      </w:r>
      <w:r w:rsidRPr="009A38D2">
        <w:rPr>
          <w:rFonts w:ascii="Times New Roman" w:hAnsi="Times New Roman" w:cs="Times New Roman"/>
          <w:sz w:val="20"/>
          <w:szCs w:val="20"/>
        </w:rPr>
        <w:t>.</w:t>
      </w:r>
    </w:p>
  </w:footnote>
  <w:footnote w:id="134">
    <w:p w14:paraId="5B6E9E05" w14:textId="77777777" w:rsidR="00A8695E" w:rsidRPr="009A38D2" w:rsidRDefault="00A8695E" w:rsidP="00234B10">
      <w:pPr>
        <w:tabs>
          <w:tab w:val="left" w:pos="0"/>
        </w:tabs>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See Bell</w:t>
      </w:r>
      <w:r w:rsidRPr="009A38D2">
        <w:rPr>
          <w:rFonts w:ascii="Times New Roman" w:hAnsi="Times New Roman" w:cs="Times New Roman"/>
          <w:sz w:val="20"/>
          <w:szCs w:val="20"/>
        </w:rPr>
        <w:t xml:space="preserve">, 950 A.2d at 74.  </w:t>
      </w:r>
    </w:p>
  </w:footnote>
  <w:footnote w:id="135">
    <w:p w14:paraId="3DB11695" w14:textId="77777777" w:rsidR="00A8695E" w:rsidRPr="009A38D2" w:rsidRDefault="00A8695E" w:rsidP="00234B10">
      <w:pPr>
        <w:pStyle w:val="FootnoteText"/>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See Washington</w:t>
      </w:r>
      <w:r w:rsidRPr="009A38D2">
        <w:rPr>
          <w:rFonts w:ascii="Times New Roman" w:hAnsi="Times New Roman" w:cs="Times New Roman"/>
          <w:sz w:val="20"/>
          <w:szCs w:val="20"/>
        </w:rPr>
        <w:t xml:space="preserve">, 689 A.2d at 573.  </w:t>
      </w:r>
    </w:p>
  </w:footnote>
  <w:footnote w:id="136">
    <w:p w14:paraId="4DBC3A21" w14:textId="77777777" w:rsidR="00A8695E" w:rsidRPr="009A38D2" w:rsidRDefault="00A8695E" w:rsidP="00234B10">
      <w:pPr>
        <w:pStyle w:val="FootnoteText"/>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w:t>
      </w:r>
      <w:r w:rsidRPr="009A38D2">
        <w:rPr>
          <w:rFonts w:ascii="Times New Roman" w:eastAsia="Times New Roman" w:hAnsi="Times New Roman" w:cs="Times New Roman"/>
          <w:i/>
          <w:sz w:val="20"/>
          <w:szCs w:val="20"/>
        </w:rPr>
        <w:t>Wheeler</w:t>
      </w:r>
      <w:r w:rsidRPr="009A38D2">
        <w:rPr>
          <w:rFonts w:ascii="Times New Roman" w:eastAsia="Times New Roman" w:hAnsi="Times New Roman" w:cs="Times New Roman"/>
          <w:sz w:val="20"/>
          <w:szCs w:val="20"/>
        </w:rPr>
        <w:t>, 832 A.2d at 1273.</w:t>
      </w:r>
    </w:p>
  </w:footnote>
  <w:footnote w:id="137">
    <w:p w14:paraId="490EE253" w14:textId="77777777" w:rsidR="00A8695E" w:rsidRPr="009A38D2" w:rsidRDefault="00A8695E" w:rsidP="00234B10">
      <w:pPr>
        <w:tabs>
          <w:tab w:val="left" w:pos="0"/>
        </w:tabs>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w:t>
      </w:r>
      <w:r w:rsidRPr="009A38D2">
        <w:rPr>
          <w:rFonts w:ascii="Times New Roman" w:eastAsia="Times New Roman" w:hAnsi="Times New Roman" w:cs="Times New Roman"/>
          <w:i/>
          <w:sz w:val="20"/>
          <w:szCs w:val="20"/>
        </w:rPr>
        <w:t>Bishop v. United States</w:t>
      </w:r>
      <w:r w:rsidRPr="009A38D2">
        <w:rPr>
          <w:rFonts w:ascii="Times New Roman" w:eastAsia="Times New Roman" w:hAnsi="Times New Roman" w:cs="Times New Roman"/>
          <w:sz w:val="20"/>
          <w:szCs w:val="20"/>
        </w:rPr>
        <w:t xml:space="preserve">, 107 F.2d 297, 301 (D.C. Cir. 1939).  </w:t>
      </w:r>
    </w:p>
  </w:footnote>
  <w:footnote w:id="138">
    <w:p w14:paraId="5B0D57ED" w14:textId="77777777" w:rsidR="00A8695E" w:rsidRPr="009A38D2" w:rsidRDefault="00A8695E" w:rsidP="00234B10">
      <w:pPr>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See Carter</w:t>
      </w:r>
      <w:r w:rsidRPr="009A38D2">
        <w:rPr>
          <w:rFonts w:ascii="Times New Roman" w:hAnsi="Times New Roman" w:cs="Times New Roman"/>
          <w:sz w:val="20"/>
          <w:szCs w:val="20"/>
        </w:rPr>
        <w:t>, 531 A.2d at 961.</w:t>
      </w:r>
    </w:p>
  </w:footnote>
  <w:footnote w:id="139">
    <w:p w14:paraId="29F30DC5" w14:textId="77777777" w:rsidR="00A8695E" w:rsidRPr="009A38D2" w:rsidRDefault="00A8695E" w:rsidP="00234B10">
      <w:pPr>
        <w:tabs>
          <w:tab w:val="left" w:pos="0"/>
        </w:tabs>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w:t>
      </w:r>
      <w:r w:rsidRPr="009A38D2">
        <w:rPr>
          <w:rFonts w:ascii="Times New Roman" w:eastAsia="Times New Roman" w:hAnsi="Times New Roman" w:cs="Times New Roman"/>
          <w:i/>
          <w:sz w:val="20"/>
          <w:szCs w:val="20"/>
        </w:rPr>
        <w:t>Parker</w:t>
      </w:r>
      <w:r w:rsidRPr="009A38D2">
        <w:rPr>
          <w:rFonts w:ascii="Times New Roman" w:eastAsia="Times New Roman" w:hAnsi="Times New Roman" w:cs="Times New Roman"/>
          <w:sz w:val="20"/>
          <w:szCs w:val="20"/>
        </w:rPr>
        <w:t>, 359 F.2d at 1013.</w:t>
      </w:r>
    </w:p>
  </w:footnote>
  <w:footnote w:id="140">
    <w:p w14:paraId="6C63FCE8" w14:textId="77777777" w:rsidR="00A8695E" w:rsidRPr="009A38D2" w:rsidRDefault="00A8695E" w:rsidP="00234B10">
      <w:pPr>
        <w:pStyle w:val="FootnoteText"/>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i/>
          <w:sz w:val="20"/>
          <w:szCs w:val="20"/>
        </w:rPr>
        <w:t xml:space="preserve"> See </w:t>
      </w:r>
      <w:r w:rsidRPr="009A38D2">
        <w:rPr>
          <w:rFonts w:ascii="Times New Roman" w:eastAsia="Times New Roman" w:hAnsi="Times New Roman" w:cs="Times New Roman"/>
          <w:i/>
          <w:sz w:val="20"/>
          <w:szCs w:val="20"/>
        </w:rPr>
        <w:t>Kyle</w:t>
      </w:r>
      <w:r w:rsidRPr="009A38D2">
        <w:rPr>
          <w:rFonts w:ascii="Times New Roman" w:eastAsia="Times New Roman" w:hAnsi="Times New Roman" w:cs="Times New Roman"/>
          <w:sz w:val="20"/>
          <w:szCs w:val="20"/>
        </w:rPr>
        <w:t xml:space="preserve">, 759 A.2d at 200.   </w:t>
      </w:r>
    </w:p>
  </w:footnote>
  <w:footnote w:id="141">
    <w:p w14:paraId="52EA2EEA"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As the District’s crim</w:t>
      </w:r>
      <w:r>
        <w:rPr>
          <w:rFonts w:ascii="Times New Roman" w:hAnsi="Times New Roman" w:cs="Times New Roman"/>
          <w:sz w:val="20"/>
          <w:szCs w:val="20"/>
        </w:rPr>
        <w:t>inal jury instructions phrase the question facing the fact-finder</w:t>
      </w:r>
      <w:r w:rsidRPr="009A38D2">
        <w:rPr>
          <w:rFonts w:ascii="Times New Roman" w:hAnsi="Times New Roman" w:cs="Times New Roman"/>
          <w:sz w:val="20"/>
          <w:szCs w:val="20"/>
        </w:rPr>
        <w:t>:</w:t>
      </w:r>
    </w:p>
    <w:p w14:paraId="7D16B0BA" w14:textId="77777777" w:rsidR="00A8695E" w:rsidRPr="009A38D2" w:rsidRDefault="00A8695E" w:rsidP="00234B10">
      <w:pPr>
        <w:pStyle w:val="FootnoteText"/>
        <w:jc w:val="both"/>
        <w:rPr>
          <w:rFonts w:ascii="Times New Roman" w:eastAsia="Times New Roman" w:hAnsi="Times New Roman" w:cs="Times New Roman"/>
          <w:sz w:val="20"/>
          <w:szCs w:val="20"/>
        </w:rPr>
      </w:pPr>
    </w:p>
    <w:p w14:paraId="6A86DB16" w14:textId="77777777" w:rsidR="00A8695E" w:rsidRPr="009A38D2" w:rsidRDefault="00A8695E" w:rsidP="00234B10">
      <w:pPr>
        <w:ind w:left="720" w:right="720"/>
        <w:jc w:val="both"/>
        <w:rPr>
          <w:rFonts w:ascii="Times New Roman" w:eastAsia="Times New Roman" w:hAnsi="Times New Roman" w:cs="Times New Roman"/>
          <w:sz w:val="20"/>
          <w:szCs w:val="20"/>
        </w:rPr>
      </w:pPr>
      <w:r w:rsidRPr="009A38D2">
        <w:rPr>
          <w:rFonts w:ascii="Times New Roman" w:eastAsia="Times New Roman" w:hAnsi="Times New Roman" w:cs="Times New Roman"/>
          <w:sz w:val="20"/>
          <w:szCs w:val="20"/>
        </w:rPr>
        <w:t>If evidence of intoxication gives you a reasonable doubt about whether [name of defendant] could or did form the intent to  [ ^ ] , then you must find him/her not guilty of the offense of  [ ^ ] .  On the other hand, if the government has proved beyond a reasonable doubt that [name of defendant] could and did form the intent to  [ ^ ], along with every other element of the offense, then you must find him/her guilty of the offense of [ ^ ] .</w:t>
      </w:r>
    </w:p>
    <w:p w14:paraId="528FBD39" w14:textId="77777777" w:rsidR="00A8695E" w:rsidRPr="009A38D2" w:rsidRDefault="00A8695E" w:rsidP="00234B10">
      <w:pPr>
        <w:ind w:left="720" w:right="720"/>
        <w:jc w:val="both"/>
        <w:rPr>
          <w:rFonts w:ascii="Times New Roman" w:eastAsia="Times New Roman" w:hAnsi="Times New Roman" w:cs="Times New Roman"/>
          <w:sz w:val="20"/>
          <w:szCs w:val="20"/>
        </w:rPr>
      </w:pPr>
    </w:p>
    <w:p w14:paraId="6F5B1290" w14:textId="77777777" w:rsidR="00A8695E" w:rsidRPr="009A38D2" w:rsidRDefault="00A8695E" w:rsidP="00234B10">
      <w:pPr>
        <w:ind w:right="720"/>
        <w:jc w:val="both"/>
        <w:rPr>
          <w:rFonts w:ascii="Times New Roman" w:eastAsia="Times New Roman" w:hAnsi="Times New Roman" w:cs="Times New Roman"/>
          <w:sz w:val="20"/>
          <w:szCs w:val="20"/>
        </w:rPr>
      </w:pPr>
      <w:r w:rsidRPr="009A38D2">
        <w:rPr>
          <w:rFonts w:ascii="Times New Roman" w:hAnsi="Times New Roman" w:cs="Times New Roman"/>
          <w:sz w:val="20"/>
          <w:szCs w:val="20"/>
        </w:rPr>
        <w:t xml:space="preserve">D.C. Crim. Jur. Instr. § 9.404.  </w:t>
      </w:r>
    </w:p>
  </w:footnote>
  <w:footnote w:id="142">
    <w:p w14:paraId="13E41CDF"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e.g., </w:t>
      </w:r>
      <w:r w:rsidRPr="009A38D2">
        <w:rPr>
          <w:rFonts w:ascii="Times New Roman" w:eastAsia="Times New Roman" w:hAnsi="Times New Roman" w:cs="Times New Roman"/>
          <w:i/>
          <w:sz w:val="20"/>
          <w:szCs w:val="20"/>
        </w:rPr>
        <w:t>Davidson v. United States</w:t>
      </w:r>
      <w:r w:rsidRPr="009A38D2">
        <w:rPr>
          <w:rFonts w:ascii="Times New Roman" w:eastAsia="Times New Roman" w:hAnsi="Times New Roman" w:cs="Times New Roman"/>
          <w:sz w:val="20"/>
          <w:szCs w:val="20"/>
        </w:rPr>
        <w:t xml:space="preserve">, 137 A.3d 973 (D.C. 2016); </w:t>
      </w:r>
      <w:r w:rsidRPr="009A38D2">
        <w:rPr>
          <w:rFonts w:ascii="Times New Roman" w:eastAsia="Times New Roman" w:hAnsi="Times New Roman" w:cs="Times New Roman"/>
          <w:i/>
          <w:sz w:val="20"/>
          <w:szCs w:val="20"/>
        </w:rPr>
        <w:t>Carter</w:t>
      </w:r>
      <w:r w:rsidRPr="009A38D2">
        <w:rPr>
          <w:rFonts w:ascii="Times New Roman" w:eastAsia="Times New Roman" w:hAnsi="Times New Roman" w:cs="Times New Roman"/>
          <w:sz w:val="20"/>
          <w:szCs w:val="20"/>
        </w:rPr>
        <w:t>, 531 A.2d at 959.</w:t>
      </w:r>
    </w:p>
  </w:footnote>
  <w:footnote w:id="143">
    <w:p w14:paraId="3134428C"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w:t>
      </w:r>
      <w:r w:rsidRPr="009A38D2">
        <w:rPr>
          <w:rFonts w:ascii="Times New Roman" w:hAnsi="Times New Roman" w:cs="Times New Roman"/>
          <w:sz w:val="20"/>
          <w:szCs w:val="20"/>
        </w:rPr>
        <w:t xml:space="preserve">sources cited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notes 10 and 16-20</w:t>
      </w:r>
      <w:r w:rsidRPr="009A38D2">
        <w:rPr>
          <w:rFonts w:ascii="Times New Roman" w:hAnsi="Times New Roman" w:cs="Times New Roman"/>
          <w:sz w:val="20"/>
          <w:szCs w:val="20"/>
        </w:rPr>
        <w:t>.</w:t>
      </w:r>
    </w:p>
  </w:footnote>
  <w:footnote w:id="144">
    <w:p w14:paraId="3CE9BCCB"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Note, however, that intoxication </w:t>
      </w:r>
      <w:r>
        <w:rPr>
          <w:rFonts w:ascii="Times New Roman" w:hAnsi="Times New Roman" w:cs="Times New Roman"/>
          <w:sz w:val="20"/>
          <w:szCs w:val="20"/>
        </w:rPr>
        <w:t xml:space="preserve">that is not self-induced </w:t>
      </w:r>
      <w:r w:rsidRPr="009A38D2">
        <w:rPr>
          <w:rFonts w:ascii="Times New Roman" w:hAnsi="Times New Roman" w:cs="Times New Roman"/>
          <w:sz w:val="20"/>
          <w:szCs w:val="20"/>
        </w:rPr>
        <w:t xml:space="preserve">may negate the culpable mental state </w:t>
      </w:r>
      <w:r>
        <w:rPr>
          <w:rFonts w:ascii="Times New Roman" w:hAnsi="Times New Roman" w:cs="Times New Roman"/>
          <w:sz w:val="20"/>
          <w:szCs w:val="20"/>
        </w:rPr>
        <w:t xml:space="preserve">of recklessness under § 209(a).  </w:t>
      </w:r>
      <w:r>
        <w:rPr>
          <w:rFonts w:ascii="Times New Roman" w:hAnsi="Times New Roman" w:cs="Times New Roman"/>
          <w:i/>
          <w:sz w:val="20"/>
          <w:szCs w:val="20"/>
        </w:rPr>
        <w:t xml:space="preserve">See </w:t>
      </w:r>
      <w:r>
        <w:rPr>
          <w:rFonts w:ascii="Times New Roman" w:hAnsi="Times New Roman" w:cs="Times New Roman"/>
          <w:sz w:val="20"/>
          <w:szCs w:val="20"/>
        </w:rPr>
        <w:t xml:space="preserve">Revised Criminal Code </w:t>
      </w:r>
      <w:r w:rsidRPr="009A38D2">
        <w:rPr>
          <w:rFonts w:ascii="Times New Roman" w:hAnsi="Times New Roman" w:cs="Times New Roman"/>
          <w:sz w:val="20"/>
          <w:szCs w:val="20"/>
        </w:rPr>
        <w:t xml:space="preserve">§ 209(b)(3). </w:t>
      </w:r>
    </w:p>
  </w:footnote>
  <w:footnote w:id="145">
    <w:p w14:paraId="6DFC799B"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i/>
          <w:sz w:val="20"/>
          <w:szCs w:val="20"/>
        </w:rPr>
        <w:t>See, e.g.</w:t>
      </w:r>
      <w:r w:rsidRPr="009A38D2">
        <w:rPr>
          <w:rFonts w:ascii="Times New Roman" w:eastAsia="Times New Roman" w:hAnsi="Times New Roman" w:cs="Times New Roman"/>
          <w:sz w:val="20"/>
          <w:szCs w:val="20"/>
        </w:rPr>
        <w:t>,</w:t>
      </w:r>
      <w:r w:rsidRPr="009A38D2">
        <w:rPr>
          <w:rFonts w:ascii="Times New Roman" w:eastAsia="Times New Roman" w:hAnsi="Times New Roman" w:cs="Times New Roman"/>
          <w:i/>
          <w:sz w:val="20"/>
          <w:szCs w:val="20"/>
        </w:rPr>
        <w:t xml:space="preserve"> McN</w:t>
      </w:r>
      <w:r>
        <w:rPr>
          <w:rFonts w:ascii="Times New Roman" w:eastAsia="Times New Roman" w:hAnsi="Times New Roman" w:cs="Times New Roman"/>
          <w:i/>
          <w:sz w:val="20"/>
          <w:szCs w:val="20"/>
        </w:rPr>
        <w:t>eil</w:t>
      </w:r>
      <w:r>
        <w:rPr>
          <w:rFonts w:ascii="Times New Roman" w:eastAsia="Times New Roman" w:hAnsi="Times New Roman" w:cs="Times New Roman"/>
          <w:sz w:val="20"/>
          <w:szCs w:val="20"/>
        </w:rPr>
        <w:t xml:space="preserve">, 933 A.2d at 363 </w:t>
      </w:r>
      <w:r w:rsidRPr="009A38D2">
        <w:rPr>
          <w:rFonts w:ascii="Times New Roman" w:eastAsia="Times New Roman" w:hAnsi="Times New Roman" w:cs="Times New Roman"/>
          <w:sz w:val="20"/>
          <w:szCs w:val="20"/>
        </w:rPr>
        <w:t xml:space="preserve">(quoting </w:t>
      </w:r>
      <w:r w:rsidRPr="009A38D2">
        <w:rPr>
          <w:rFonts w:ascii="Times New Roman" w:eastAsia="Times New Roman" w:hAnsi="Times New Roman" w:cs="Times New Roman"/>
          <w:i/>
          <w:iCs/>
          <w:sz w:val="20"/>
          <w:szCs w:val="20"/>
        </w:rPr>
        <w:t>Proctor v. United States,</w:t>
      </w:r>
      <w:r w:rsidRPr="009A38D2">
        <w:rPr>
          <w:rFonts w:ascii="Times New Roman" w:eastAsia="Times New Roman" w:hAnsi="Times New Roman" w:cs="Times New Roman"/>
          <w:sz w:val="20"/>
          <w:szCs w:val="20"/>
        </w:rPr>
        <w:t xml:space="preserve"> 85 U.S.App. D.C. 341, 342 (1949)); </w:t>
      </w:r>
      <w:r w:rsidRPr="009A38D2">
        <w:rPr>
          <w:rFonts w:ascii="Times New Roman" w:eastAsia="Times New Roman" w:hAnsi="Times New Roman" w:cs="Times New Roman"/>
          <w:i/>
          <w:sz w:val="20"/>
          <w:szCs w:val="20"/>
        </w:rPr>
        <w:t>Logan v. United States</w:t>
      </w:r>
      <w:r w:rsidRPr="009A38D2">
        <w:rPr>
          <w:rFonts w:ascii="Times New Roman" w:eastAsia="Times New Roman" w:hAnsi="Times New Roman" w:cs="Times New Roman"/>
          <w:sz w:val="20"/>
          <w:szCs w:val="20"/>
        </w:rPr>
        <w:t>, 483 A.2d 664, 671 (D.C. 1984);</w:t>
      </w:r>
      <w:r>
        <w:rPr>
          <w:rFonts w:ascii="Times New Roman" w:eastAsia="Times New Roman" w:hAnsi="Times New Roman" w:cs="Times New Roman"/>
          <w:sz w:val="20"/>
          <w:szCs w:val="20"/>
        </w:rPr>
        <w:t xml:space="preserve"> </w:t>
      </w:r>
      <w:r w:rsidRPr="009A38D2">
        <w:rPr>
          <w:rFonts w:ascii="Times New Roman" w:eastAsia="Times New Roman" w:hAnsi="Times New Roman" w:cs="Times New Roman"/>
          <w:i/>
          <w:sz w:val="20"/>
          <w:szCs w:val="20"/>
        </w:rPr>
        <w:t>Jones v. United States</w:t>
      </w:r>
      <w:r w:rsidRPr="009A38D2">
        <w:rPr>
          <w:rFonts w:ascii="Times New Roman" w:eastAsia="Times New Roman" w:hAnsi="Times New Roman" w:cs="Times New Roman"/>
          <w:sz w:val="20"/>
          <w:szCs w:val="20"/>
        </w:rPr>
        <w:t>, 124 A.3d 127, 130 (D.C. 2015).</w:t>
      </w:r>
    </w:p>
  </w:footnote>
  <w:footnote w:id="146">
    <w:p w14:paraId="09D2228D" w14:textId="77777777" w:rsidR="00A8695E" w:rsidRPr="009A38D2" w:rsidRDefault="00A8695E" w:rsidP="00234B10">
      <w:pPr>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See, e.g., Carter</w:t>
      </w:r>
      <w:r w:rsidRPr="009A38D2">
        <w:rPr>
          <w:rFonts w:ascii="Times New Roman" w:hAnsi="Times New Roman" w:cs="Times New Roman"/>
          <w:sz w:val="20"/>
          <w:szCs w:val="20"/>
        </w:rPr>
        <w:t xml:space="preserve">, 531 A.2d at 962; </w:t>
      </w:r>
      <w:r w:rsidRPr="009A38D2">
        <w:rPr>
          <w:rFonts w:ascii="Times New Roman" w:eastAsia="Times New Roman" w:hAnsi="Times New Roman" w:cs="Times New Roman"/>
          <w:i/>
          <w:sz w:val="20"/>
          <w:szCs w:val="20"/>
        </w:rPr>
        <w:t>Wheeler</w:t>
      </w:r>
      <w:r w:rsidRPr="009A38D2">
        <w:rPr>
          <w:rFonts w:ascii="Times New Roman" w:eastAsia="Times New Roman" w:hAnsi="Times New Roman" w:cs="Times New Roman"/>
          <w:sz w:val="20"/>
          <w:szCs w:val="20"/>
        </w:rPr>
        <w:t xml:space="preserve">, 832 A.2d at 1275; </w:t>
      </w:r>
      <w:r w:rsidRPr="009A38D2">
        <w:rPr>
          <w:rFonts w:ascii="Times New Roman" w:hAnsi="Times New Roman" w:cs="Times New Roman"/>
          <w:i/>
          <w:sz w:val="20"/>
          <w:szCs w:val="20"/>
        </w:rPr>
        <w:t>Ortberg v. United States</w:t>
      </w:r>
      <w:r w:rsidRPr="009A38D2">
        <w:rPr>
          <w:rFonts w:ascii="Times New Roman" w:hAnsi="Times New Roman" w:cs="Times New Roman"/>
          <w:sz w:val="20"/>
          <w:szCs w:val="20"/>
        </w:rPr>
        <w:t>, 81 A.3d 303, 306 (D.C. 2013)</w:t>
      </w:r>
      <w:r w:rsidRPr="009A38D2">
        <w:rPr>
          <w:rFonts w:ascii="Times New Roman" w:eastAsia="Times New Roman" w:hAnsi="Times New Roman" w:cs="Times New Roman"/>
          <w:sz w:val="20"/>
          <w:szCs w:val="20"/>
        </w:rPr>
        <w:t xml:space="preserve">. </w:t>
      </w:r>
    </w:p>
  </w:footnote>
  <w:footnote w:id="147">
    <w:p w14:paraId="5D843CC9"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Potential non-conforming offenses include: (1) D.C. Code § 22-3215, Unlawful Use of Motor Vehicles, see </w:t>
      </w:r>
      <w:r w:rsidRPr="009A38D2">
        <w:rPr>
          <w:rFonts w:ascii="Times New Roman" w:hAnsi="Times New Roman" w:cs="Times New Roman"/>
          <w:i/>
          <w:sz w:val="20"/>
          <w:szCs w:val="20"/>
        </w:rPr>
        <w:t>Carter</w:t>
      </w:r>
      <w:r w:rsidRPr="009A38D2">
        <w:rPr>
          <w:rFonts w:ascii="Times New Roman" w:hAnsi="Times New Roman" w:cs="Times New Roman"/>
          <w:sz w:val="20"/>
          <w:szCs w:val="20"/>
        </w:rPr>
        <w:t xml:space="preserve">, 531 A.2d at 962 n.13; (2) D.C. Code § 22-3216, Taking Property Without Right, see </w:t>
      </w:r>
      <w:r w:rsidRPr="009A38D2">
        <w:rPr>
          <w:rFonts w:ascii="Times New Roman" w:hAnsi="Times New Roman" w:cs="Times New Roman"/>
          <w:i/>
          <w:sz w:val="20"/>
          <w:szCs w:val="20"/>
        </w:rPr>
        <w:t>Schafer v. United States</w:t>
      </w:r>
      <w:r w:rsidRPr="009A38D2">
        <w:rPr>
          <w:rFonts w:ascii="Times New Roman" w:hAnsi="Times New Roman" w:cs="Times New Roman"/>
          <w:sz w:val="20"/>
          <w:szCs w:val="20"/>
        </w:rPr>
        <w:t xml:space="preserve">, 656 A.2d 1185, 1188 (D.C. 1995); and (3) D.C. Code § 48-904.01(a)(1) Drug Distribution, see </w:t>
      </w:r>
      <w:r w:rsidRPr="009A38D2">
        <w:rPr>
          <w:rFonts w:ascii="Times New Roman" w:hAnsi="Times New Roman" w:cs="Times New Roman"/>
          <w:i/>
          <w:sz w:val="20"/>
          <w:szCs w:val="20"/>
        </w:rPr>
        <w:t>Lampkins v. United States</w:t>
      </w:r>
      <w:r w:rsidRPr="009A38D2">
        <w:rPr>
          <w:rFonts w:ascii="Times New Roman" w:hAnsi="Times New Roman" w:cs="Times New Roman"/>
          <w:sz w:val="20"/>
          <w:szCs w:val="20"/>
        </w:rPr>
        <w:t xml:space="preserve">, 973 A.2d 171, 174 (D.C. 2009). </w:t>
      </w:r>
    </w:p>
  </w:footnote>
  <w:footnote w:id="148">
    <w:p w14:paraId="351CC263" w14:textId="77777777" w:rsidR="00A8695E" w:rsidRPr="009A38D2" w:rsidRDefault="00A8695E" w:rsidP="00234B10">
      <w:pPr>
        <w:tabs>
          <w:tab w:val="left" w:pos="0"/>
        </w:tabs>
        <w:ind w:firstLine="90"/>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For example, this outcome can be avoided by applying a mental state of recklessly to the revised version of any non-conforming offense in lieu of the purpose or knowledge-like mental state applicable under current law to that offense.  Alternatively, offense-specific exceptions to the principles set forth in § 209 could be made through an individual offense definition.  Either way, the effect of § 209 depends on how each specific offense is revised.</w:t>
      </w:r>
    </w:p>
  </w:footnote>
  <w:footnote w:id="149">
    <w:p w14:paraId="2B5A21DD" w14:textId="77777777" w:rsidR="00A8695E" w:rsidRPr="009A38D2" w:rsidRDefault="00A8695E" w:rsidP="00234B10">
      <w:pPr>
        <w:jc w:val="both"/>
        <w:rPr>
          <w:rFonts w:ascii="Times New Roman" w:eastAsia="Times New Roman" w:hAnsi="Times New Roman" w:cs="Times New Roman"/>
          <w:i/>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Montana v. Egelhoff</w:t>
      </w:r>
      <w:r w:rsidRPr="009A38D2">
        <w:rPr>
          <w:rFonts w:ascii="Times New Roman" w:hAnsi="Times New Roman" w:cs="Times New Roman"/>
          <w:sz w:val="20"/>
          <w:szCs w:val="20"/>
        </w:rPr>
        <w:t xml:space="preserve">, 518 U.S. 37, 44 (1996); </w:t>
      </w:r>
      <w:r w:rsidRPr="009A38D2">
        <w:rPr>
          <w:rFonts w:ascii="Times New Roman" w:hAnsi="Times New Roman" w:cs="Times New Roman"/>
          <w:i/>
          <w:sz w:val="20"/>
          <w:szCs w:val="20"/>
        </w:rPr>
        <w:t>see, e.g.</w:t>
      </w:r>
      <w:r w:rsidRPr="009A38D2">
        <w:rPr>
          <w:rFonts w:ascii="Times New Roman" w:hAnsi="Times New Roman" w:cs="Times New Roman"/>
          <w:sz w:val="20"/>
          <w:szCs w:val="20"/>
        </w:rPr>
        <w:t>,</w:t>
      </w:r>
      <w:r w:rsidRPr="009A38D2">
        <w:rPr>
          <w:rFonts w:ascii="Times New Roman" w:hAnsi="Times New Roman" w:cs="Times New Roman"/>
          <w:i/>
          <w:sz w:val="20"/>
          <w:szCs w:val="20"/>
        </w:rPr>
        <w:t xml:space="preserve"> </w:t>
      </w:r>
      <w:r w:rsidRPr="009A38D2">
        <w:rPr>
          <w:rFonts w:ascii="Times New Roman" w:eastAsia="Times New Roman" w:hAnsi="Times New Roman" w:cs="Times New Roman"/>
          <w:sz w:val="20"/>
          <w:szCs w:val="20"/>
        </w:rPr>
        <w:t xml:space="preserve">Mitchell Keiter, </w:t>
      </w:r>
      <w:r w:rsidRPr="009A38D2">
        <w:rPr>
          <w:rFonts w:ascii="Times New Roman" w:eastAsia="Times New Roman" w:hAnsi="Times New Roman" w:cs="Times New Roman"/>
          <w:i/>
          <w:sz w:val="20"/>
          <w:szCs w:val="20"/>
        </w:rPr>
        <w:t>Just Say No Excuse: The Rise and Fall of the Intoxication Defense</w:t>
      </w:r>
      <w:r w:rsidRPr="009A38D2">
        <w:rPr>
          <w:rFonts w:ascii="Times New Roman" w:eastAsia="Times New Roman" w:hAnsi="Times New Roman" w:cs="Times New Roman"/>
          <w:sz w:val="20"/>
          <w:szCs w:val="20"/>
        </w:rPr>
        <w:t xml:space="preserve">, 87 </w:t>
      </w:r>
      <w:r w:rsidRPr="009A38D2">
        <w:rPr>
          <w:rFonts w:ascii="Times New Roman" w:eastAsia="Times New Roman" w:hAnsi="Times New Roman" w:cs="Times New Roman"/>
          <w:smallCaps/>
          <w:sz w:val="20"/>
          <w:szCs w:val="20"/>
        </w:rPr>
        <w:t>J. Crim. L. &amp; Criminology</w:t>
      </w:r>
      <w:r w:rsidRPr="009A38D2">
        <w:rPr>
          <w:rFonts w:ascii="Times New Roman" w:eastAsia="Times New Roman" w:hAnsi="Times New Roman" w:cs="Times New Roman"/>
          <w:sz w:val="20"/>
          <w:szCs w:val="20"/>
        </w:rPr>
        <w:t xml:space="preserve"> 482, 484-91 (1997)</w:t>
      </w:r>
      <w:r w:rsidRPr="009A38D2">
        <w:rPr>
          <w:rFonts w:ascii="Times New Roman" w:hAnsi="Times New Roman" w:cs="Times New Roman"/>
          <w:smallCaps/>
          <w:sz w:val="20"/>
          <w:szCs w:val="20"/>
        </w:rPr>
        <w:t>.</w:t>
      </w:r>
    </w:p>
  </w:footnote>
  <w:footnote w:id="150">
    <w:p w14:paraId="3BD1E338" w14:textId="77777777" w:rsidR="00A8695E" w:rsidRPr="009A38D2" w:rsidRDefault="00A8695E" w:rsidP="00234B10">
      <w:pPr>
        <w:pStyle w:val="FootnoteText"/>
        <w:jc w:val="both"/>
        <w:rPr>
          <w:rFonts w:ascii="Times New Roman" w:hAnsi="Times New Roman" w:cs="Times New Roman"/>
          <w:i/>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Egelhoff</w:t>
      </w:r>
      <w:r>
        <w:rPr>
          <w:rFonts w:ascii="Times New Roman" w:hAnsi="Times New Roman" w:cs="Times New Roman"/>
          <w:sz w:val="20"/>
          <w:szCs w:val="20"/>
        </w:rPr>
        <w:t>, 518 U.S. at 44</w:t>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e.g., </w:t>
      </w:r>
      <w:r w:rsidRPr="009A38D2">
        <w:rPr>
          <w:rFonts w:ascii="Times New Roman" w:eastAsia="Times New Roman" w:hAnsi="Times New Roman" w:cs="Times New Roman"/>
          <w:sz w:val="20"/>
          <w:szCs w:val="20"/>
        </w:rPr>
        <w:t xml:space="preserve">Keiter,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29</w:t>
      </w:r>
      <w:r w:rsidRPr="009A38D2">
        <w:rPr>
          <w:rFonts w:ascii="Times New Roman" w:eastAsia="Times New Roman" w:hAnsi="Times New Roman" w:cs="Times New Roman"/>
          <w:sz w:val="20"/>
          <w:szCs w:val="20"/>
        </w:rPr>
        <w:t>, at 484-91.</w:t>
      </w:r>
      <w:r w:rsidRPr="009A38D2">
        <w:rPr>
          <w:rFonts w:ascii="Times New Roman" w:hAnsi="Times New Roman" w:cs="Times New Roman"/>
          <w:i/>
          <w:sz w:val="20"/>
          <w:szCs w:val="20"/>
        </w:rPr>
        <w:t xml:space="preserve"> </w:t>
      </w:r>
    </w:p>
  </w:footnote>
  <w:footnote w:id="151">
    <w:p w14:paraId="7E069D34"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e.g., </w:t>
      </w:r>
      <w:r w:rsidRPr="009A38D2">
        <w:rPr>
          <w:rFonts w:ascii="Times New Roman" w:hAnsi="Times New Roman" w:cs="Times New Roman"/>
          <w:smallCaps/>
          <w:sz w:val="20"/>
          <w:szCs w:val="20"/>
        </w:rPr>
        <w:t xml:space="preserve">Paul H. Robinson, </w:t>
      </w:r>
      <w:r w:rsidRPr="009A38D2">
        <w:rPr>
          <w:rFonts w:ascii="Times New Roman" w:eastAsia="Times New Roman" w:hAnsi="Times New Roman" w:cs="Times New Roman"/>
          <w:smallCaps/>
          <w:sz w:val="20"/>
          <w:szCs w:val="20"/>
        </w:rPr>
        <w:t xml:space="preserve">1 Crim. L. Def. </w:t>
      </w:r>
      <w:r w:rsidRPr="009A38D2">
        <w:rPr>
          <w:rFonts w:ascii="Times New Roman" w:eastAsia="Times New Roman" w:hAnsi="Times New Roman" w:cs="Times New Roman"/>
          <w:sz w:val="20"/>
          <w:szCs w:val="20"/>
        </w:rPr>
        <w:t xml:space="preserve">§ 65 (Westlaw 2017); </w:t>
      </w:r>
      <w:r w:rsidRPr="009A38D2">
        <w:rPr>
          <w:rFonts w:ascii="Times New Roman" w:eastAsia="Times New Roman" w:hAnsi="Times New Roman" w:cs="Times New Roman"/>
          <w:smallCaps/>
          <w:sz w:val="20"/>
          <w:szCs w:val="20"/>
        </w:rPr>
        <w:t>Joshua Dressler,</w:t>
      </w:r>
      <w:r w:rsidRPr="009A38D2">
        <w:rPr>
          <w:rFonts w:ascii="Times New Roman" w:eastAsia="Times New Roman" w:hAnsi="Times New Roman" w:cs="Times New Roman"/>
          <w:sz w:val="20"/>
          <w:szCs w:val="20"/>
        </w:rPr>
        <w:t xml:space="preserve"> </w:t>
      </w:r>
      <w:r w:rsidRPr="009A38D2">
        <w:rPr>
          <w:rFonts w:ascii="Times New Roman" w:eastAsia="Times New Roman" w:hAnsi="Times New Roman" w:cs="Times New Roman"/>
          <w:smallCaps/>
          <w:sz w:val="20"/>
          <w:szCs w:val="20"/>
        </w:rPr>
        <w:t>Understanding Criminal Law  § 24.03 (</w:t>
      </w:r>
      <w:r w:rsidRPr="009A38D2">
        <w:rPr>
          <w:rFonts w:ascii="Times New Roman" w:eastAsia="Times New Roman" w:hAnsi="Times New Roman" w:cs="Times New Roman"/>
          <w:sz w:val="20"/>
          <w:szCs w:val="20"/>
        </w:rPr>
        <w:t>6th ed.</w:t>
      </w:r>
      <w:r w:rsidRPr="009A38D2">
        <w:rPr>
          <w:rFonts w:ascii="Times New Roman" w:eastAsia="Times New Roman" w:hAnsi="Times New Roman" w:cs="Times New Roman"/>
          <w:smallCaps/>
          <w:sz w:val="20"/>
          <w:szCs w:val="20"/>
        </w:rPr>
        <w:t xml:space="preserve"> 2012).</w:t>
      </w:r>
    </w:p>
  </w:footnote>
  <w:footnote w:id="152">
    <w:p w14:paraId="5EC9C721" w14:textId="77777777" w:rsidR="00A8695E" w:rsidRPr="009A38D2" w:rsidRDefault="00A8695E" w:rsidP="00234B10">
      <w:pPr>
        <w:pStyle w:val="FootnoteText"/>
        <w:jc w:val="both"/>
        <w:rPr>
          <w:rFonts w:ascii="Times New Roman" w:hAnsi="Times New Roman" w:cs="Times New Roman"/>
          <w:i/>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e.g., </w:t>
      </w:r>
      <w:r w:rsidRPr="009A38D2">
        <w:rPr>
          <w:rFonts w:ascii="Times New Roman" w:hAnsi="Times New Roman" w:cs="Times New Roman"/>
          <w:smallCaps/>
          <w:sz w:val="20"/>
          <w:szCs w:val="20"/>
        </w:rPr>
        <w:t xml:space="preserve">Robinson,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31</w:t>
      </w:r>
      <w:r w:rsidRPr="009A38D2">
        <w:rPr>
          <w:rFonts w:ascii="Times New Roman" w:hAnsi="Times New Roman" w:cs="Times New Roman"/>
          <w:sz w:val="20"/>
          <w:szCs w:val="20"/>
        </w:rPr>
        <w:t>, at</w:t>
      </w:r>
      <w:r w:rsidRPr="009A38D2">
        <w:rPr>
          <w:rFonts w:ascii="Times New Roman" w:hAnsi="Times New Roman" w:cs="Times New Roman"/>
          <w:smallCaps/>
          <w:sz w:val="20"/>
          <w:szCs w:val="20"/>
        </w:rPr>
        <w:t xml:space="preserve"> </w:t>
      </w:r>
      <w:r w:rsidRPr="009A38D2">
        <w:rPr>
          <w:rFonts w:ascii="Times New Roman" w:eastAsia="Times New Roman" w:hAnsi="Times New Roman" w:cs="Times New Roman"/>
          <w:smallCaps/>
          <w:sz w:val="20"/>
          <w:szCs w:val="20"/>
        </w:rPr>
        <w:t xml:space="preserve">1 Crim. L. Def. </w:t>
      </w:r>
      <w:r w:rsidRPr="009A38D2">
        <w:rPr>
          <w:rFonts w:ascii="Times New Roman" w:eastAsia="Times New Roman" w:hAnsi="Times New Roman" w:cs="Times New Roman"/>
          <w:sz w:val="20"/>
          <w:szCs w:val="20"/>
        </w:rPr>
        <w:t xml:space="preserve">§ 65; </w:t>
      </w:r>
      <w:r w:rsidRPr="009A38D2">
        <w:rPr>
          <w:rFonts w:ascii="Times New Roman" w:eastAsia="Times New Roman" w:hAnsi="Times New Roman" w:cs="Times New Roman"/>
          <w:smallCaps/>
          <w:sz w:val="20"/>
          <w:szCs w:val="20"/>
        </w:rPr>
        <w:t xml:space="preserve">Dressler,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31</w:t>
      </w:r>
      <w:r w:rsidRPr="009A38D2">
        <w:rPr>
          <w:rFonts w:ascii="Times New Roman" w:eastAsia="Times New Roman" w:hAnsi="Times New Roman" w:cs="Times New Roman"/>
          <w:sz w:val="20"/>
          <w:szCs w:val="20"/>
        </w:rPr>
        <w:t xml:space="preserve">, at </w:t>
      </w:r>
      <w:r w:rsidRPr="009A38D2">
        <w:rPr>
          <w:rFonts w:ascii="Times New Roman" w:eastAsia="Times New Roman" w:hAnsi="Times New Roman" w:cs="Times New Roman"/>
          <w:smallCaps/>
          <w:sz w:val="20"/>
          <w:szCs w:val="20"/>
        </w:rPr>
        <w:t>§ 24.03.</w:t>
      </w:r>
    </w:p>
  </w:footnote>
  <w:footnote w:id="153">
    <w:p w14:paraId="7DE924E9"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smallCaps/>
          <w:sz w:val="20"/>
          <w:szCs w:val="20"/>
        </w:rPr>
        <w:t>Paul H. Robinson &amp; Michael T. Cahill</w:t>
      </w:r>
      <w:r w:rsidRPr="009A38D2">
        <w:rPr>
          <w:rFonts w:ascii="Times New Roman" w:hAnsi="Times New Roman" w:cs="Times New Roman"/>
          <w:sz w:val="20"/>
          <w:szCs w:val="20"/>
        </w:rPr>
        <w:t xml:space="preserve">, </w:t>
      </w:r>
      <w:r w:rsidRPr="009A38D2">
        <w:rPr>
          <w:rFonts w:ascii="Times New Roman" w:hAnsi="Times New Roman" w:cs="Times New Roman"/>
          <w:smallCaps/>
          <w:sz w:val="20"/>
          <w:szCs w:val="20"/>
        </w:rPr>
        <w:t>Criminal Law</w:t>
      </w:r>
      <w:r w:rsidRPr="009A38D2">
        <w:rPr>
          <w:rFonts w:ascii="Times New Roman" w:hAnsi="Times New Roman" w:cs="Times New Roman"/>
          <w:sz w:val="20"/>
          <w:szCs w:val="20"/>
        </w:rPr>
        <w:t xml:space="preserve"> 155 (2d ed. 2012).  </w:t>
      </w:r>
    </w:p>
  </w:footnote>
  <w:footnote w:id="154">
    <w:p w14:paraId="7439FC5F"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e.g., </w:t>
      </w:r>
      <w:r w:rsidRPr="009A38D2">
        <w:rPr>
          <w:rFonts w:ascii="Times New Roman" w:hAnsi="Times New Roman" w:cs="Times New Roman"/>
          <w:smallCaps/>
          <w:sz w:val="20"/>
          <w:szCs w:val="20"/>
        </w:rPr>
        <w:t xml:space="preserve">Robinson,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31</w:t>
      </w:r>
      <w:r w:rsidRPr="009A38D2">
        <w:rPr>
          <w:rFonts w:ascii="Times New Roman" w:hAnsi="Times New Roman" w:cs="Times New Roman"/>
          <w:sz w:val="20"/>
          <w:szCs w:val="20"/>
        </w:rPr>
        <w:t>, at</w:t>
      </w:r>
      <w:r w:rsidRPr="009A38D2">
        <w:rPr>
          <w:rFonts w:ascii="Times New Roman" w:hAnsi="Times New Roman" w:cs="Times New Roman"/>
          <w:smallCaps/>
          <w:sz w:val="20"/>
          <w:szCs w:val="20"/>
        </w:rPr>
        <w:t xml:space="preserve"> </w:t>
      </w:r>
      <w:r w:rsidRPr="009A38D2">
        <w:rPr>
          <w:rFonts w:ascii="Times New Roman" w:eastAsia="Times New Roman" w:hAnsi="Times New Roman" w:cs="Times New Roman"/>
          <w:smallCaps/>
          <w:sz w:val="20"/>
          <w:szCs w:val="20"/>
        </w:rPr>
        <w:t xml:space="preserve">1 Crim. L. Def. </w:t>
      </w:r>
      <w:r w:rsidRPr="009A38D2">
        <w:rPr>
          <w:rFonts w:ascii="Times New Roman" w:eastAsia="Times New Roman" w:hAnsi="Times New Roman" w:cs="Times New Roman"/>
          <w:sz w:val="20"/>
          <w:szCs w:val="20"/>
        </w:rPr>
        <w:t xml:space="preserve">§ 65; </w:t>
      </w:r>
      <w:r w:rsidRPr="009A38D2">
        <w:rPr>
          <w:rFonts w:ascii="Times New Roman" w:eastAsia="Times New Roman" w:hAnsi="Times New Roman" w:cs="Times New Roman"/>
          <w:smallCaps/>
          <w:sz w:val="20"/>
          <w:szCs w:val="20"/>
        </w:rPr>
        <w:t xml:space="preserve">Dressler,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31</w:t>
      </w:r>
      <w:r w:rsidRPr="009A38D2">
        <w:rPr>
          <w:rFonts w:ascii="Times New Roman" w:eastAsia="Times New Roman" w:hAnsi="Times New Roman" w:cs="Times New Roman"/>
          <w:sz w:val="20"/>
          <w:szCs w:val="20"/>
        </w:rPr>
        <w:t xml:space="preserve">, at </w:t>
      </w:r>
      <w:r w:rsidRPr="009A38D2">
        <w:rPr>
          <w:rFonts w:ascii="Times New Roman" w:eastAsia="Times New Roman" w:hAnsi="Times New Roman" w:cs="Times New Roman"/>
          <w:smallCaps/>
          <w:sz w:val="20"/>
          <w:szCs w:val="20"/>
        </w:rPr>
        <w:t>§ 24.03.</w:t>
      </w:r>
    </w:p>
  </w:footnote>
  <w:footnote w:id="155">
    <w:p w14:paraId="6F93C0EB" w14:textId="77777777" w:rsidR="00A8695E" w:rsidRPr="009A38D2" w:rsidRDefault="00A8695E" w:rsidP="00234B10">
      <w:pPr>
        <w:pStyle w:val="FootnoteText"/>
        <w:jc w:val="both"/>
        <w:rPr>
          <w:rFonts w:ascii="Times New Roman" w:hAnsi="Times New Roman" w:cs="Times New Roman"/>
          <w:i/>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e.g., </w:t>
      </w:r>
      <w:r w:rsidRPr="009A38D2">
        <w:rPr>
          <w:rFonts w:ascii="Times New Roman" w:hAnsi="Times New Roman" w:cs="Times New Roman"/>
          <w:smallCaps/>
          <w:sz w:val="20"/>
          <w:szCs w:val="20"/>
        </w:rPr>
        <w:t xml:space="preserve">Robinson,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31</w:t>
      </w:r>
      <w:r w:rsidRPr="009A38D2">
        <w:rPr>
          <w:rFonts w:ascii="Times New Roman" w:hAnsi="Times New Roman" w:cs="Times New Roman"/>
          <w:sz w:val="20"/>
          <w:szCs w:val="20"/>
        </w:rPr>
        <w:t>, at</w:t>
      </w:r>
      <w:r w:rsidRPr="009A38D2">
        <w:rPr>
          <w:rFonts w:ascii="Times New Roman" w:hAnsi="Times New Roman" w:cs="Times New Roman"/>
          <w:smallCaps/>
          <w:sz w:val="20"/>
          <w:szCs w:val="20"/>
        </w:rPr>
        <w:t xml:space="preserve"> </w:t>
      </w:r>
      <w:r w:rsidRPr="009A38D2">
        <w:rPr>
          <w:rFonts w:ascii="Times New Roman" w:eastAsia="Times New Roman" w:hAnsi="Times New Roman" w:cs="Times New Roman"/>
          <w:smallCaps/>
          <w:sz w:val="20"/>
          <w:szCs w:val="20"/>
        </w:rPr>
        <w:t xml:space="preserve">1 Crim. L. Def. </w:t>
      </w:r>
      <w:r w:rsidRPr="009A38D2">
        <w:rPr>
          <w:rFonts w:ascii="Times New Roman" w:eastAsia="Times New Roman" w:hAnsi="Times New Roman" w:cs="Times New Roman"/>
          <w:sz w:val="20"/>
          <w:szCs w:val="20"/>
        </w:rPr>
        <w:t xml:space="preserve">§ 65; </w:t>
      </w:r>
      <w:r w:rsidRPr="009A38D2">
        <w:rPr>
          <w:rFonts w:ascii="Times New Roman" w:eastAsia="Times New Roman" w:hAnsi="Times New Roman" w:cs="Times New Roman"/>
          <w:smallCaps/>
          <w:sz w:val="20"/>
          <w:szCs w:val="20"/>
        </w:rPr>
        <w:t xml:space="preserve">Dressler,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31</w:t>
      </w:r>
      <w:r w:rsidRPr="009A38D2">
        <w:rPr>
          <w:rFonts w:ascii="Times New Roman" w:eastAsia="Times New Roman" w:hAnsi="Times New Roman" w:cs="Times New Roman"/>
          <w:sz w:val="20"/>
          <w:szCs w:val="20"/>
        </w:rPr>
        <w:t xml:space="preserve">, at </w:t>
      </w:r>
      <w:r w:rsidRPr="009A38D2">
        <w:rPr>
          <w:rFonts w:ascii="Times New Roman" w:eastAsia="Times New Roman" w:hAnsi="Times New Roman" w:cs="Times New Roman"/>
          <w:smallCaps/>
          <w:sz w:val="20"/>
          <w:szCs w:val="20"/>
        </w:rPr>
        <w:t>§ 24.03.</w:t>
      </w:r>
    </w:p>
  </w:footnote>
  <w:footnote w:id="156">
    <w:p w14:paraId="125CF3AE" w14:textId="77777777" w:rsidR="00A8695E" w:rsidRPr="009A38D2" w:rsidRDefault="00A8695E" w:rsidP="00234B10">
      <w:pPr>
        <w:tabs>
          <w:tab w:val="left" w:pos="0"/>
        </w:tabs>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e.g., </w:t>
      </w:r>
      <w:r w:rsidRPr="009A38D2">
        <w:rPr>
          <w:rFonts w:ascii="Times New Roman" w:hAnsi="Times New Roman" w:cs="Times New Roman"/>
          <w:smallCaps/>
          <w:sz w:val="20"/>
          <w:szCs w:val="20"/>
        </w:rPr>
        <w:t xml:space="preserve">Robinson,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31</w:t>
      </w:r>
      <w:r w:rsidRPr="009A38D2">
        <w:rPr>
          <w:rFonts w:ascii="Times New Roman" w:hAnsi="Times New Roman" w:cs="Times New Roman"/>
          <w:sz w:val="20"/>
          <w:szCs w:val="20"/>
        </w:rPr>
        <w:t>, at</w:t>
      </w:r>
      <w:r w:rsidRPr="009A38D2">
        <w:rPr>
          <w:rFonts w:ascii="Times New Roman" w:hAnsi="Times New Roman" w:cs="Times New Roman"/>
          <w:smallCaps/>
          <w:sz w:val="20"/>
          <w:szCs w:val="20"/>
        </w:rPr>
        <w:t xml:space="preserve"> </w:t>
      </w:r>
      <w:r w:rsidRPr="009A38D2">
        <w:rPr>
          <w:rFonts w:ascii="Times New Roman" w:eastAsia="Times New Roman" w:hAnsi="Times New Roman" w:cs="Times New Roman"/>
          <w:smallCaps/>
          <w:sz w:val="20"/>
          <w:szCs w:val="20"/>
        </w:rPr>
        <w:t xml:space="preserve">1 Crim. L. Def. </w:t>
      </w:r>
      <w:r w:rsidRPr="009A38D2">
        <w:rPr>
          <w:rFonts w:ascii="Times New Roman" w:eastAsia="Times New Roman" w:hAnsi="Times New Roman" w:cs="Times New Roman"/>
          <w:sz w:val="20"/>
          <w:szCs w:val="20"/>
        </w:rPr>
        <w:t xml:space="preserve">§ 65; </w:t>
      </w:r>
      <w:r w:rsidRPr="009A38D2">
        <w:rPr>
          <w:rFonts w:ascii="Times New Roman" w:eastAsia="Times New Roman" w:hAnsi="Times New Roman" w:cs="Times New Roman"/>
          <w:smallCaps/>
          <w:sz w:val="20"/>
          <w:szCs w:val="20"/>
        </w:rPr>
        <w:t xml:space="preserve">Dressler,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31</w:t>
      </w:r>
      <w:r w:rsidRPr="009A38D2">
        <w:rPr>
          <w:rFonts w:ascii="Times New Roman" w:eastAsia="Times New Roman" w:hAnsi="Times New Roman" w:cs="Times New Roman"/>
          <w:sz w:val="20"/>
          <w:szCs w:val="20"/>
        </w:rPr>
        <w:t xml:space="preserve">, at </w:t>
      </w:r>
      <w:r w:rsidRPr="009A38D2">
        <w:rPr>
          <w:rFonts w:ascii="Times New Roman" w:eastAsia="Times New Roman" w:hAnsi="Times New Roman" w:cs="Times New Roman"/>
          <w:smallCaps/>
          <w:sz w:val="20"/>
          <w:szCs w:val="20"/>
        </w:rPr>
        <w:t>§ 24.03.</w:t>
      </w:r>
    </w:p>
  </w:footnote>
  <w:footnote w:id="157">
    <w:p w14:paraId="12FD1AE1"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495C56">
        <w:rPr>
          <w:rFonts w:ascii="Times New Roman" w:hAnsi="Times New Roman" w:cs="Times New Roman"/>
          <w:i/>
          <w:sz w:val="20"/>
          <w:szCs w:val="20"/>
        </w:rPr>
        <w:t>People v. Hood</w:t>
      </w:r>
      <w:r w:rsidRPr="009A38D2">
        <w:rPr>
          <w:rFonts w:ascii="Times New Roman" w:hAnsi="Times New Roman" w:cs="Times New Roman"/>
          <w:sz w:val="20"/>
          <w:szCs w:val="20"/>
        </w:rPr>
        <w:t xml:space="preserve">, 1 Cal. 3d 444, 455 (1969).  </w:t>
      </w:r>
    </w:p>
  </w:footnote>
  <w:footnote w:id="158">
    <w:p w14:paraId="12FCD3DA"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i/>
          <w:sz w:val="20"/>
          <w:szCs w:val="20"/>
        </w:rPr>
        <w:t>See, e.g., Kyle</w:t>
      </w:r>
      <w:r w:rsidRPr="009A38D2">
        <w:rPr>
          <w:rFonts w:ascii="Times New Roman" w:eastAsia="Times New Roman" w:hAnsi="Times New Roman" w:cs="Times New Roman"/>
          <w:sz w:val="20"/>
          <w:szCs w:val="20"/>
        </w:rPr>
        <w:t xml:space="preserve">, 759 A.2d at 199; </w:t>
      </w:r>
      <w:r w:rsidRPr="009A38D2">
        <w:rPr>
          <w:rFonts w:ascii="Times New Roman" w:eastAsia="Times New Roman" w:hAnsi="Times New Roman" w:cs="Times New Roman"/>
          <w:i/>
          <w:sz w:val="20"/>
          <w:szCs w:val="20"/>
        </w:rPr>
        <w:t>Washington</w:t>
      </w:r>
      <w:r w:rsidRPr="009A38D2">
        <w:rPr>
          <w:rFonts w:ascii="Times New Roman" w:eastAsia="Times New Roman" w:hAnsi="Times New Roman" w:cs="Times New Roman"/>
          <w:sz w:val="20"/>
          <w:szCs w:val="20"/>
        </w:rPr>
        <w:t xml:space="preserve">, 689 A.2d at 573. </w:t>
      </w:r>
    </w:p>
  </w:footnote>
  <w:footnote w:id="159">
    <w:p w14:paraId="085808D2"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 xml:space="preserve">Keiter,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29, at 497</w:t>
      </w:r>
      <w:r w:rsidRPr="009A38D2">
        <w:rPr>
          <w:rFonts w:ascii="Times New Roman" w:eastAsia="Times New Roman" w:hAnsi="Times New Roman" w:cs="Times New Roman"/>
          <w:sz w:val="20"/>
          <w:szCs w:val="20"/>
        </w:rPr>
        <w:t>.</w:t>
      </w:r>
    </w:p>
  </w:footnote>
  <w:footnote w:id="160">
    <w:p w14:paraId="345723BA"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People v. Whitfield</w:t>
      </w:r>
      <w:r w:rsidRPr="009A38D2">
        <w:rPr>
          <w:rFonts w:ascii="Times New Roman" w:hAnsi="Times New Roman" w:cs="Times New Roman"/>
          <w:sz w:val="20"/>
          <w:szCs w:val="20"/>
        </w:rPr>
        <w:t xml:space="preserve">, 7 Cal. 4th 437, 463 (1994) (Mosk, J., concurring in part and dissenting in part).  Which is to say that “[t]he distinction between general intent and specific intent evolved as a judicial response to the problem of the intoxicated offender.” </w:t>
      </w:r>
      <w:r w:rsidRPr="009A38D2">
        <w:rPr>
          <w:rFonts w:ascii="Times New Roman" w:hAnsi="Times New Roman" w:cs="Times New Roman"/>
          <w:i/>
          <w:sz w:val="20"/>
          <w:szCs w:val="20"/>
        </w:rPr>
        <w:t>Hood</w:t>
      </w:r>
      <w:r w:rsidRPr="009A38D2">
        <w:rPr>
          <w:rFonts w:ascii="Times New Roman" w:hAnsi="Times New Roman" w:cs="Times New Roman"/>
          <w:sz w:val="20"/>
          <w:szCs w:val="20"/>
        </w:rPr>
        <w:t xml:space="preserve">, 1 Cal. 3d at 455. </w:t>
      </w:r>
    </w:p>
  </w:footnote>
  <w:footnote w:id="161">
    <w:p w14:paraId="0E025C55" w14:textId="77777777" w:rsidR="00A8695E" w:rsidRPr="009A38D2" w:rsidRDefault="00A8695E" w:rsidP="00234B10">
      <w:pPr>
        <w:tabs>
          <w:tab w:val="left" w:pos="0"/>
        </w:tabs>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smallCaps/>
          <w:sz w:val="20"/>
          <w:szCs w:val="20"/>
        </w:rPr>
        <w:t xml:space="preserve">Robinson,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31</w:t>
      </w:r>
      <w:r w:rsidRPr="009A38D2">
        <w:rPr>
          <w:rFonts w:ascii="Times New Roman" w:hAnsi="Times New Roman" w:cs="Times New Roman"/>
          <w:sz w:val="20"/>
          <w:szCs w:val="20"/>
        </w:rPr>
        <w:t>, at</w:t>
      </w:r>
      <w:r w:rsidRPr="009A38D2">
        <w:rPr>
          <w:rFonts w:ascii="Times New Roman" w:hAnsi="Times New Roman" w:cs="Times New Roman"/>
          <w:smallCaps/>
          <w:sz w:val="20"/>
          <w:szCs w:val="20"/>
        </w:rPr>
        <w:t xml:space="preserve"> </w:t>
      </w:r>
      <w:r w:rsidRPr="009A38D2">
        <w:rPr>
          <w:rFonts w:ascii="Times New Roman" w:eastAsia="Times New Roman" w:hAnsi="Times New Roman" w:cs="Times New Roman"/>
          <w:smallCaps/>
          <w:sz w:val="20"/>
          <w:szCs w:val="20"/>
        </w:rPr>
        <w:t xml:space="preserve">1 Crim. L. Def. </w:t>
      </w:r>
      <w:r w:rsidRPr="009A38D2">
        <w:rPr>
          <w:rFonts w:ascii="Times New Roman" w:eastAsia="Times New Roman" w:hAnsi="Times New Roman" w:cs="Times New Roman"/>
          <w:sz w:val="20"/>
          <w:szCs w:val="20"/>
        </w:rPr>
        <w:t>§ 65.</w:t>
      </w:r>
    </w:p>
  </w:footnote>
  <w:footnote w:id="162">
    <w:p w14:paraId="0B9CE07B" w14:textId="77777777" w:rsidR="00A8695E" w:rsidRPr="009A38D2" w:rsidRDefault="00A8695E" w:rsidP="00234B10">
      <w:pPr>
        <w:pStyle w:val="FootnoteText"/>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See, e.g.,</w:t>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 xml:space="preserve">Miguel Angel Mendez, </w:t>
      </w:r>
      <w:r w:rsidRPr="009A38D2">
        <w:rPr>
          <w:rFonts w:ascii="Times New Roman" w:eastAsia="Times New Roman" w:hAnsi="Times New Roman" w:cs="Times New Roman"/>
          <w:i/>
          <w:sz w:val="20"/>
          <w:szCs w:val="20"/>
        </w:rPr>
        <w:t>A Sisyphean Task: The Common Law Approach to Mens Rea</w:t>
      </w:r>
      <w:r w:rsidRPr="009A38D2">
        <w:rPr>
          <w:rFonts w:ascii="Times New Roman" w:eastAsia="Times New Roman" w:hAnsi="Times New Roman" w:cs="Times New Roman"/>
          <w:sz w:val="20"/>
          <w:szCs w:val="20"/>
        </w:rPr>
        <w:t xml:space="preserve">, 28 U.C. </w:t>
      </w:r>
      <w:r w:rsidRPr="009A38D2">
        <w:rPr>
          <w:rFonts w:ascii="Times New Roman" w:eastAsia="Times New Roman" w:hAnsi="Times New Roman" w:cs="Times New Roman"/>
          <w:smallCaps/>
          <w:sz w:val="20"/>
          <w:szCs w:val="20"/>
        </w:rPr>
        <w:t>Davis L. Rev.</w:t>
      </w:r>
      <w:r w:rsidRPr="009A38D2">
        <w:rPr>
          <w:rFonts w:ascii="Times New Roman" w:eastAsia="Times New Roman" w:hAnsi="Times New Roman" w:cs="Times New Roman"/>
          <w:sz w:val="20"/>
          <w:szCs w:val="20"/>
        </w:rPr>
        <w:t xml:space="preserve"> 407, 433 (1995); </w:t>
      </w:r>
      <w:r w:rsidRPr="009A38D2">
        <w:rPr>
          <w:rFonts w:ascii="Times New Roman" w:eastAsia="Times New Roman" w:hAnsi="Times New Roman" w:cs="Times New Roman"/>
          <w:i/>
          <w:sz w:val="20"/>
          <w:szCs w:val="20"/>
        </w:rPr>
        <w:t>State v. Coates</w:t>
      </w:r>
      <w:r w:rsidRPr="009A38D2">
        <w:rPr>
          <w:rFonts w:ascii="Times New Roman" w:eastAsia="Times New Roman" w:hAnsi="Times New Roman" w:cs="Times New Roman"/>
          <w:sz w:val="20"/>
          <w:szCs w:val="20"/>
        </w:rPr>
        <w:t xml:space="preserve">, 735 P.2d 64, 72 (Wash. 1987) (Goodloe, J. concurring); </w:t>
      </w:r>
      <w:r w:rsidRPr="009A38D2">
        <w:rPr>
          <w:rFonts w:ascii="Times New Roman" w:eastAsia="Times New Roman" w:hAnsi="Times New Roman" w:cs="Times New Roman"/>
          <w:i/>
          <w:sz w:val="20"/>
          <w:szCs w:val="20"/>
        </w:rPr>
        <w:t>Egelhoff</w:t>
      </w:r>
      <w:r w:rsidRPr="009A38D2">
        <w:rPr>
          <w:rFonts w:ascii="Times New Roman" w:eastAsia="Times New Roman" w:hAnsi="Times New Roman" w:cs="Times New Roman"/>
          <w:sz w:val="20"/>
          <w:szCs w:val="20"/>
        </w:rPr>
        <w:t>, 518 U.S. at 62-70 (O’Conner, J. dissenting).</w:t>
      </w:r>
    </w:p>
  </w:footnote>
  <w:footnote w:id="163">
    <w:p w14:paraId="1C5C799F" w14:textId="77777777" w:rsidR="00A8695E" w:rsidRPr="009A38D2" w:rsidRDefault="00A8695E" w:rsidP="00234B10">
      <w:pPr>
        <w:pStyle w:val="FootnoteText"/>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Intoxication has the capacity to negate the culpable mental state of purpose when, due to the person’s intoxicated state, that person was unable or otherwise failed to consciously desire to cause a prohibited result or to consciously desire that a prohibited circumstance have existed.  </w:t>
      </w:r>
    </w:p>
  </w:footnote>
  <w:footnote w:id="164">
    <w:p w14:paraId="22B27F50" w14:textId="77777777" w:rsidR="00A8695E" w:rsidRPr="009A38D2" w:rsidRDefault="00A8695E" w:rsidP="00234B10">
      <w:pPr>
        <w:pStyle w:val="FootnoteText"/>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Intoxication has the capacity to negate the culpable mental state of knowledge when, due to the person’s intoxicated state, that person was unable to or otherwise failed to be practically certain that a prohibited result would follow from his or her conduct or to be practically certain that a prohibited circumstance existed.  </w:t>
      </w:r>
    </w:p>
  </w:footnote>
  <w:footnote w:id="165">
    <w:p w14:paraId="34CADC88" w14:textId="77777777" w:rsidR="00A8695E" w:rsidRPr="009A38D2" w:rsidRDefault="00A8695E" w:rsidP="00234B10">
      <w:pPr>
        <w:tabs>
          <w:tab w:val="left" w:pos="0"/>
        </w:tabs>
        <w:ind w:firstLine="90"/>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Intoxication has the capacity to negate the culpable mental state of recklessness when, due to the person’s intoxicated state, that person was unable to or otherwise failed to be aware of a substantial risk that a prohibited result would follow from his or her conduct or to be aware of a substantial risk that a prohibited circumstance existed.   </w:t>
      </w:r>
    </w:p>
  </w:footnote>
  <w:footnote w:id="166">
    <w:p w14:paraId="657B1749"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e.g., </w:t>
      </w:r>
      <w:r w:rsidRPr="009A38D2">
        <w:rPr>
          <w:rFonts w:ascii="Times New Roman" w:hAnsi="Times New Roman" w:cs="Times New Roman"/>
          <w:smallCaps/>
          <w:sz w:val="20"/>
          <w:szCs w:val="20"/>
        </w:rPr>
        <w:t>Jerome Hall, General Principles of Criminal Law</w:t>
      </w:r>
      <w:r w:rsidRPr="009A38D2">
        <w:rPr>
          <w:rFonts w:ascii="Times New Roman" w:hAnsi="Times New Roman" w:cs="Times New Roman"/>
          <w:sz w:val="20"/>
          <w:szCs w:val="20"/>
        </w:rPr>
        <w:t xml:space="preserve"> 537 (2d ed. 1960). </w:t>
      </w:r>
    </w:p>
  </w:footnote>
  <w:footnote w:id="167">
    <w:p w14:paraId="3E39291B" w14:textId="77777777" w:rsidR="00A8695E" w:rsidRPr="009A38D2" w:rsidRDefault="00A8695E" w:rsidP="00234B10">
      <w:pPr>
        <w:pStyle w:val="FootnoteText"/>
        <w:jc w:val="both"/>
        <w:rPr>
          <w:rFonts w:ascii="Times New Roman" w:hAnsi="Times New Roman" w:cs="Times New Roman"/>
          <w:i/>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e.g., </w:t>
      </w:r>
      <w:r>
        <w:rPr>
          <w:rFonts w:ascii="Times New Roman" w:hAnsi="Times New Roman" w:cs="Times New Roman"/>
          <w:smallCaps/>
          <w:sz w:val="20"/>
          <w:szCs w:val="20"/>
        </w:rPr>
        <w:t>Wayne R. LaFave, 2</w:t>
      </w:r>
      <w:r w:rsidRPr="00FA6E07">
        <w:rPr>
          <w:rFonts w:ascii="Times New Roman" w:hAnsi="Times New Roman" w:cs="Times New Roman"/>
          <w:smallCaps/>
          <w:sz w:val="20"/>
          <w:szCs w:val="20"/>
        </w:rPr>
        <w:t xml:space="preserve"> Subst. Crim. L.</w:t>
      </w:r>
      <w:r>
        <w:rPr>
          <w:rFonts w:ascii="Times New Roman" w:hAnsi="Times New Roman" w:cs="Times New Roman"/>
          <w:sz w:val="20"/>
          <w:szCs w:val="20"/>
        </w:rPr>
        <w:t xml:space="preserve"> § 9.5 </w:t>
      </w:r>
      <w:r w:rsidRPr="00FA6E07">
        <w:rPr>
          <w:rFonts w:ascii="Times New Roman" w:hAnsi="Times New Roman" w:cs="Times New Roman"/>
          <w:sz w:val="20"/>
          <w:szCs w:val="20"/>
        </w:rPr>
        <w:t>(Westlaw 2017)</w:t>
      </w:r>
      <w:r>
        <w:rPr>
          <w:rFonts w:ascii="Times New Roman" w:hAnsi="Times New Roman" w:cs="Times New Roman"/>
          <w:sz w:val="20"/>
          <w:szCs w:val="20"/>
        </w:rPr>
        <w:t>.</w:t>
      </w:r>
    </w:p>
  </w:footnote>
  <w:footnote w:id="168">
    <w:p w14:paraId="31EAC5A1"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w:t>
      </w:r>
      <w:r w:rsidRPr="009A38D2">
        <w:rPr>
          <w:rFonts w:ascii="Times New Roman" w:hAnsi="Times New Roman" w:cs="Times New Roman"/>
          <w:sz w:val="20"/>
          <w:szCs w:val="20"/>
        </w:rPr>
        <w:t>Model Penal Code § 2.08 cmt. at 354-59.</w:t>
      </w:r>
    </w:p>
  </w:footnote>
  <w:footnote w:id="169">
    <w:p w14:paraId="16AC7CA5" w14:textId="77777777" w:rsidR="00A8695E" w:rsidRPr="009A38D2" w:rsidRDefault="00A8695E" w:rsidP="00234B10">
      <w:pPr>
        <w:pStyle w:val="FootnoteText"/>
        <w:jc w:val="both"/>
        <w:rPr>
          <w:rFonts w:ascii="Times New Roman" w:hAnsi="Times New Roman" w:cs="Times New Roman"/>
          <w:i/>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id.  </w:t>
      </w:r>
    </w:p>
  </w:footnote>
  <w:footnote w:id="170">
    <w:p w14:paraId="72368088"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The Model Penal Code justified this resolution of the “[t]wo major problems” present by intoxication claims as follows:</w:t>
      </w:r>
    </w:p>
    <w:p w14:paraId="2FEDE342" w14:textId="77777777" w:rsidR="00A8695E" w:rsidRPr="009A38D2" w:rsidRDefault="00A8695E" w:rsidP="00234B10">
      <w:pPr>
        <w:jc w:val="both"/>
        <w:rPr>
          <w:rFonts w:ascii="Times New Roman" w:eastAsia="Times New Roman" w:hAnsi="Times New Roman" w:cs="Times New Roman"/>
          <w:sz w:val="20"/>
          <w:szCs w:val="20"/>
        </w:rPr>
      </w:pPr>
    </w:p>
    <w:p w14:paraId="54342C93" w14:textId="77777777" w:rsidR="00A8695E" w:rsidRPr="009A38D2" w:rsidRDefault="00A8695E" w:rsidP="00234B10">
      <w:pPr>
        <w:ind w:left="720" w:right="720"/>
        <w:jc w:val="both"/>
        <w:rPr>
          <w:rFonts w:ascii="Times New Roman" w:eastAsia="Times New Roman" w:hAnsi="Times New Roman" w:cs="Times New Roman"/>
          <w:sz w:val="20"/>
          <w:szCs w:val="20"/>
        </w:rPr>
      </w:pPr>
      <w:r w:rsidRPr="009A38D2">
        <w:rPr>
          <w:rFonts w:ascii="Times New Roman" w:eastAsia="Times New Roman" w:hAnsi="Times New Roman" w:cs="Times New Roman"/>
          <w:sz w:val="20"/>
          <w:szCs w:val="20"/>
        </w:rPr>
        <w:t xml:space="preserve">The first . . . is the question whether intoxication ought to be accorded a significance that is entirely co-extensive with its relevance to disprove purpose or knowledge . . . . We submit that the answer clearly ought to be affirmative . . . . [W]hen purpose or knowledge, as distinguished from recklessness, is made essential for conviction, the reason very surely is that in the absence of such states of mind the conduct involved does not present a comparable danger . . . ; or that the actor is not deemed to present as significant a threat . . . ; or, finally, that the ends of legal policy are served by bringing to book or subjecting to graver sanctions those who consciously defy the legal norm . . . . </w:t>
      </w:r>
    </w:p>
    <w:p w14:paraId="709ED5D2" w14:textId="77777777" w:rsidR="00A8695E" w:rsidRPr="009A38D2" w:rsidRDefault="00A8695E" w:rsidP="00234B10">
      <w:pPr>
        <w:ind w:left="720" w:right="720"/>
        <w:jc w:val="both"/>
        <w:rPr>
          <w:rFonts w:ascii="Times New Roman" w:eastAsia="Times New Roman" w:hAnsi="Times New Roman" w:cs="Times New Roman"/>
          <w:sz w:val="20"/>
          <w:szCs w:val="20"/>
        </w:rPr>
      </w:pPr>
    </w:p>
    <w:p w14:paraId="187DD200" w14:textId="77777777" w:rsidR="00A8695E" w:rsidRPr="009A38D2" w:rsidRDefault="00A8695E" w:rsidP="00234B10">
      <w:pPr>
        <w:ind w:left="720" w:right="720"/>
        <w:jc w:val="both"/>
        <w:rPr>
          <w:rFonts w:ascii="Times New Roman" w:eastAsia="Times New Roman" w:hAnsi="Times New Roman" w:cs="Times New Roman"/>
          <w:sz w:val="20"/>
          <w:szCs w:val="20"/>
        </w:rPr>
      </w:pPr>
      <w:r w:rsidRPr="009A38D2">
        <w:rPr>
          <w:rFonts w:ascii="Times New Roman" w:eastAsia="Times New Roman" w:hAnsi="Times New Roman" w:cs="Times New Roman"/>
          <w:sz w:val="20"/>
          <w:szCs w:val="20"/>
        </w:rPr>
        <w:t>The second and more difficult question relates to recklessness, where awareness of the risk created by the actor’s conduct ordinarily is a requisite for liability. . . . [A]wareness of the potential consequences of excessive drinking on the capacity of human beings to gauge the risks incident to their conduct is by now so dispersed in our culture that we believe it fair to postulate a general equivalence between the risks created by the conduct of the drunken actor and the risks created by his conduct in becoming drunk.  Becoming so drunk as to destroy temporarily the actor’s powers of perception and of judgment is conduct which plainly has no affirmative social value to counterbalance the potential danger.  The actor’s moral culpability lies in engaging in such conduct.  Added to this are the impressive difficulties posed in litigating the foresight of any particular actor at the time when he imbibes . . . .</w:t>
      </w:r>
    </w:p>
    <w:p w14:paraId="2DEE1574" w14:textId="77777777" w:rsidR="00A8695E" w:rsidRPr="009A38D2" w:rsidRDefault="00A8695E" w:rsidP="00234B10">
      <w:pPr>
        <w:jc w:val="both"/>
        <w:rPr>
          <w:rFonts w:ascii="Times New Roman" w:eastAsia="Times New Roman" w:hAnsi="Times New Roman" w:cs="Times New Roman"/>
          <w:sz w:val="20"/>
          <w:szCs w:val="20"/>
        </w:rPr>
      </w:pPr>
    </w:p>
    <w:p w14:paraId="21B9D99C" w14:textId="77777777" w:rsidR="00A8695E" w:rsidRPr="009A38D2" w:rsidRDefault="00A8695E" w:rsidP="00234B10">
      <w:pPr>
        <w:pStyle w:val="FootnoteText"/>
        <w:jc w:val="both"/>
        <w:rPr>
          <w:rFonts w:ascii="Times New Roman" w:hAnsi="Times New Roman" w:cs="Times New Roman"/>
          <w:sz w:val="20"/>
          <w:szCs w:val="20"/>
        </w:rPr>
      </w:pPr>
      <w:r w:rsidRPr="009A38D2">
        <w:rPr>
          <w:rFonts w:ascii="Times New Roman" w:eastAsia="Times New Roman" w:hAnsi="Times New Roman" w:cs="Times New Roman"/>
          <w:sz w:val="20"/>
          <w:szCs w:val="20"/>
        </w:rPr>
        <w:t xml:space="preserve">Model Penal Code § 2.08 cmt. at 358-59.  </w:t>
      </w:r>
    </w:p>
  </w:footnote>
  <w:footnote w:id="171">
    <w:p w14:paraId="71DE00AC"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Model Penal Code § 2.08(2).</w:t>
      </w:r>
    </w:p>
  </w:footnote>
  <w:footnote w:id="172">
    <w:p w14:paraId="6CCCBFDE"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 xml:space="preserve">Peter Westen, </w:t>
      </w:r>
      <w:r w:rsidRPr="009A38D2">
        <w:rPr>
          <w:rFonts w:ascii="Times New Roman" w:eastAsia="Times New Roman" w:hAnsi="Times New Roman" w:cs="Times New Roman"/>
          <w:i/>
          <w:sz w:val="20"/>
          <w:szCs w:val="20"/>
        </w:rPr>
        <w:t>Egelhoff Again</w:t>
      </w:r>
      <w:r w:rsidRPr="009A38D2">
        <w:rPr>
          <w:rFonts w:ascii="Times New Roman" w:eastAsia="Times New Roman" w:hAnsi="Times New Roman" w:cs="Times New Roman"/>
          <w:sz w:val="20"/>
          <w:szCs w:val="20"/>
        </w:rPr>
        <w:t xml:space="preserve">, 36 </w:t>
      </w:r>
      <w:r w:rsidRPr="009A38D2">
        <w:rPr>
          <w:rFonts w:ascii="Times New Roman" w:eastAsia="Times New Roman" w:hAnsi="Times New Roman" w:cs="Times New Roman"/>
          <w:smallCaps/>
          <w:sz w:val="20"/>
          <w:szCs w:val="20"/>
        </w:rPr>
        <w:t xml:space="preserve">Am. Crim. L. Rev. </w:t>
      </w:r>
      <w:r w:rsidRPr="009A38D2">
        <w:rPr>
          <w:rFonts w:ascii="Times New Roman" w:eastAsia="Times New Roman" w:hAnsi="Times New Roman" w:cs="Times New Roman"/>
          <w:sz w:val="20"/>
          <w:szCs w:val="20"/>
        </w:rPr>
        <w:t xml:space="preserve">1203, 1220-21 (1999).  Under the Model Penal Code approach, “if negligence is the mens rea required for the crime, and the question is whether defendant failed to advert to a risk to which the reasonable person would have adverted . . . defendant’s voluntary intoxication as the explanation for his not recognizing the risk would establish his inadvertence as unreasonable.”  Larry Alexander, </w:t>
      </w:r>
      <w:r w:rsidRPr="009A38D2">
        <w:rPr>
          <w:rFonts w:ascii="Times New Roman" w:eastAsia="Times New Roman" w:hAnsi="Times New Roman" w:cs="Times New Roman"/>
          <w:i/>
          <w:sz w:val="20"/>
          <w:szCs w:val="20"/>
        </w:rPr>
        <w:t>The Supreme Court, Dr. Jekyll, and the Due Process of Proof</w:t>
      </w:r>
      <w:r w:rsidRPr="009A38D2">
        <w:rPr>
          <w:rFonts w:ascii="Times New Roman" w:eastAsia="Times New Roman" w:hAnsi="Times New Roman" w:cs="Times New Roman"/>
          <w:sz w:val="20"/>
          <w:szCs w:val="20"/>
        </w:rPr>
        <w:t xml:space="preserve">, 1996 </w:t>
      </w:r>
      <w:r w:rsidRPr="009A38D2">
        <w:rPr>
          <w:rFonts w:ascii="Times New Roman" w:eastAsia="Times New Roman" w:hAnsi="Times New Roman" w:cs="Times New Roman"/>
          <w:smallCaps/>
          <w:sz w:val="20"/>
          <w:szCs w:val="20"/>
        </w:rPr>
        <w:t>Sup. Ct. Rev.</w:t>
      </w:r>
      <w:r w:rsidRPr="009A38D2">
        <w:rPr>
          <w:rFonts w:ascii="Times New Roman" w:eastAsia="Times New Roman" w:hAnsi="Times New Roman" w:cs="Times New Roman"/>
          <w:sz w:val="20"/>
          <w:szCs w:val="20"/>
        </w:rPr>
        <w:t xml:space="preserve"> 191, 217 (1996).  As a result, the Model Penal Code approach also embodies an “Intoxication Negligence Principle: If a defendant is unaware of a condition and intoxicated, and he became intoxicated voluntarily, then in assessing negligence with respect to that condition, he is to be compared to a sober reasonable person.”  Gideon Yaffe, </w:t>
      </w:r>
      <w:r w:rsidRPr="009A38D2">
        <w:rPr>
          <w:rFonts w:ascii="Times New Roman" w:eastAsia="Times New Roman" w:hAnsi="Times New Roman" w:cs="Times New Roman"/>
          <w:i/>
          <w:sz w:val="20"/>
          <w:szCs w:val="20"/>
        </w:rPr>
        <w:t>Intoxication, Recklessness, and Negligence</w:t>
      </w:r>
      <w:r w:rsidRPr="009A38D2">
        <w:rPr>
          <w:rFonts w:ascii="Times New Roman" w:eastAsia="Times New Roman" w:hAnsi="Times New Roman" w:cs="Times New Roman"/>
          <w:sz w:val="20"/>
          <w:szCs w:val="20"/>
        </w:rPr>
        <w:t xml:space="preserve">, 9 </w:t>
      </w:r>
      <w:r w:rsidRPr="009A38D2">
        <w:rPr>
          <w:rFonts w:ascii="Times New Roman" w:eastAsia="Times New Roman" w:hAnsi="Times New Roman" w:cs="Times New Roman"/>
          <w:smallCaps/>
          <w:sz w:val="20"/>
          <w:szCs w:val="20"/>
        </w:rPr>
        <w:t>Ohio St. J. Crim. L.</w:t>
      </w:r>
      <w:r w:rsidRPr="009A38D2">
        <w:rPr>
          <w:rFonts w:ascii="Times New Roman" w:eastAsia="Times New Roman" w:hAnsi="Times New Roman" w:cs="Times New Roman"/>
          <w:sz w:val="20"/>
          <w:szCs w:val="20"/>
        </w:rPr>
        <w:t xml:space="preserve"> 545, 547 (2012).  Note, however, that the Code’s recklessness imputation provision in no way alters the ordinary requirements regarding mental states of purpose or knowledge.  Rather, the Model Penal Code framework grants to voluntarily intoxicated persons the same defenses of absence of purpose or absence of knowledge that other persons possess, despite the fact that the intoxication may be responsible for their lack of purpose or knowledge.  </w:t>
      </w:r>
      <w:r w:rsidRPr="009A38D2">
        <w:rPr>
          <w:rFonts w:ascii="Times New Roman" w:eastAsia="Times New Roman" w:hAnsi="Times New Roman" w:cs="Times New Roman"/>
          <w:i/>
          <w:sz w:val="20"/>
          <w:szCs w:val="20"/>
        </w:rPr>
        <w:t xml:space="preserve">See </w:t>
      </w:r>
      <w:r w:rsidRPr="009A38D2">
        <w:rPr>
          <w:rFonts w:ascii="Times New Roman" w:hAnsi="Times New Roman" w:cs="Times New Roman"/>
          <w:sz w:val="20"/>
          <w:szCs w:val="20"/>
        </w:rPr>
        <w:t xml:space="preserve">Westen,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52</w:t>
      </w:r>
      <w:r w:rsidRPr="009A38D2">
        <w:rPr>
          <w:rFonts w:ascii="Times New Roman" w:hAnsi="Times New Roman" w:cs="Times New Roman"/>
          <w:sz w:val="20"/>
          <w:szCs w:val="20"/>
        </w:rPr>
        <w:t xml:space="preserve">, at </w:t>
      </w:r>
      <w:r w:rsidRPr="009A38D2">
        <w:rPr>
          <w:rFonts w:ascii="Times New Roman" w:eastAsia="Times New Roman" w:hAnsi="Times New Roman" w:cs="Times New Roman"/>
          <w:sz w:val="20"/>
          <w:szCs w:val="20"/>
        </w:rPr>
        <w:t xml:space="preserve">1220-21.   </w:t>
      </w:r>
    </w:p>
  </w:footnote>
  <w:footnote w:id="173">
    <w:p w14:paraId="05E98B62"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Model Penal Code § 2.08 cmt. at 354. </w:t>
      </w:r>
    </w:p>
  </w:footnote>
  <w:footnote w:id="174">
    <w:p w14:paraId="6B94D915"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For example, the Brown Commission observes that “[t]he [common law] decisions in which intoxication evidence has been considered” with respect to specific intent crimes can fruitfully be understood “in terms of whether . . . . purpose or knowledge is required.”  </w:t>
      </w:r>
      <w:r w:rsidRPr="009A38D2">
        <w:rPr>
          <w:rFonts w:ascii="Times New Roman" w:eastAsia="Times New Roman" w:hAnsi="Times New Roman" w:cs="Times New Roman"/>
          <w:smallCaps/>
          <w:sz w:val="20"/>
          <w:szCs w:val="20"/>
        </w:rPr>
        <w:t>National Commission on Reform</w:t>
      </w:r>
      <w:r w:rsidRPr="009A38D2">
        <w:rPr>
          <w:rFonts w:ascii="Times New Roman" w:hAnsi="Times New Roman" w:cs="Times New Roman"/>
          <w:smallCaps/>
          <w:sz w:val="20"/>
          <w:szCs w:val="20"/>
        </w:rPr>
        <w:t xml:space="preserve"> of </w:t>
      </w:r>
      <w:r w:rsidRPr="009A38D2">
        <w:rPr>
          <w:rFonts w:ascii="Times New Roman" w:eastAsia="Times New Roman" w:hAnsi="Times New Roman" w:cs="Times New Roman"/>
          <w:smallCaps/>
          <w:sz w:val="20"/>
          <w:szCs w:val="20"/>
        </w:rPr>
        <w:t>Federal Criminal Laws</w:t>
      </w:r>
      <w:r w:rsidRPr="009A38D2">
        <w:rPr>
          <w:rFonts w:ascii="Times New Roman" w:eastAsia="Times New Roman" w:hAnsi="Times New Roman" w:cs="Times New Roman"/>
          <w:sz w:val="20"/>
          <w:szCs w:val="20"/>
        </w:rPr>
        <w:t>, 1</w:t>
      </w:r>
      <w:r w:rsidRPr="009A38D2">
        <w:rPr>
          <w:rFonts w:ascii="Times New Roman" w:eastAsia="Times New Roman" w:hAnsi="Times New Roman" w:cs="Times New Roman"/>
          <w:smallCaps/>
          <w:sz w:val="20"/>
          <w:szCs w:val="20"/>
        </w:rPr>
        <w:t xml:space="preserve">Working Papers of the National Commission on Reform of Federal Criminal Laws </w:t>
      </w:r>
      <w:r w:rsidRPr="009A38D2">
        <w:rPr>
          <w:rFonts w:ascii="Times New Roman" w:eastAsia="Times New Roman" w:hAnsi="Times New Roman" w:cs="Times New Roman"/>
          <w:sz w:val="20"/>
          <w:szCs w:val="20"/>
        </w:rPr>
        <w:t xml:space="preserve">224 (1970) </w:t>
      </w:r>
      <w:r w:rsidRPr="009A38D2">
        <w:rPr>
          <w:rFonts w:ascii="Times New Roman" w:eastAsia="Times New Roman" w:hAnsi="Times New Roman" w:cs="Times New Roman"/>
          <w:smallCaps/>
          <w:sz w:val="20"/>
          <w:szCs w:val="20"/>
        </w:rPr>
        <w:t>(</w:t>
      </w:r>
      <w:r w:rsidRPr="009A38D2">
        <w:rPr>
          <w:rFonts w:ascii="Times New Roman" w:eastAsia="Times New Roman" w:hAnsi="Times New Roman" w:cs="Times New Roman"/>
          <w:sz w:val="20"/>
          <w:szCs w:val="20"/>
        </w:rPr>
        <w:t xml:space="preserve">hereinafter “Working Papers”).  Likewise, Wharton’s treatise observes that “[a] ‘specific intent’ is usually interpreted to mean [purposely] or knowingly.”  </w:t>
      </w:r>
      <w:r w:rsidRPr="009A38D2">
        <w:rPr>
          <w:rFonts w:ascii="Times New Roman" w:hAnsi="Times New Roman" w:cs="Times New Roman"/>
          <w:smallCaps/>
          <w:sz w:val="20"/>
          <w:szCs w:val="20"/>
        </w:rPr>
        <w:t xml:space="preserve">Charles E. Torcia, </w:t>
      </w:r>
      <w:r w:rsidRPr="009A38D2">
        <w:rPr>
          <w:rFonts w:ascii="Times New Roman" w:eastAsia="Times New Roman" w:hAnsi="Times New Roman" w:cs="Times New Roman"/>
          <w:smallCaps/>
          <w:sz w:val="20"/>
          <w:szCs w:val="20"/>
        </w:rPr>
        <w:t>2 Wharton’s Criminal Law</w:t>
      </w:r>
      <w:r w:rsidRPr="009A38D2">
        <w:rPr>
          <w:rFonts w:ascii="Times New Roman" w:eastAsia="Times New Roman" w:hAnsi="Times New Roman" w:cs="Times New Roman"/>
          <w:sz w:val="20"/>
          <w:szCs w:val="20"/>
        </w:rPr>
        <w:t xml:space="preserve"> § 111 (15th ed. 2014).  And both state and federal courts have observed that “a general intent crime” is one “for which recklessness is the required mens rea, and as to which voluntary intoxication may not provide a defense.”  </w:t>
      </w:r>
      <w:r w:rsidRPr="009A38D2">
        <w:rPr>
          <w:rFonts w:ascii="Times New Roman" w:eastAsia="Times New Roman" w:hAnsi="Times New Roman" w:cs="Times New Roman"/>
          <w:i/>
          <w:sz w:val="20"/>
          <w:szCs w:val="20"/>
        </w:rPr>
        <w:t>People v. Carr</w:t>
      </w:r>
      <w:r w:rsidRPr="009A38D2">
        <w:rPr>
          <w:rFonts w:ascii="Times New Roman" w:eastAsia="Times New Roman" w:hAnsi="Times New Roman" w:cs="Times New Roman"/>
          <w:sz w:val="20"/>
          <w:szCs w:val="20"/>
        </w:rPr>
        <w:t xml:space="preserve">, 81 Cal. App. 4th 837, 843 (2000); </w:t>
      </w:r>
      <w:r w:rsidRPr="009A38D2">
        <w:rPr>
          <w:rFonts w:ascii="Times New Roman" w:eastAsia="Times New Roman" w:hAnsi="Times New Roman" w:cs="Times New Roman"/>
          <w:i/>
          <w:sz w:val="20"/>
          <w:szCs w:val="20"/>
        </w:rPr>
        <w:t>see, e.g., United States v. Zunie</w:t>
      </w:r>
      <w:r w:rsidRPr="009A38D2">
        <w:rPr>
          <w:rFonts w:ascii="Times New Roman" w:eastAsia="Times New Roman" w:hAnsi="Times New Roman" w:cs="Times New Roman"/>
          <w:sz w:val="20"/>
          <w:szCs w:val="20"/>
        </w:rPr>
        <w:t xml:space="preserve">, 444 F.3d 1230, 1234-35 (10th Cir. 2006) (citing </w:t>
      </w:r>
      <w:r w:rsidRPr="009A38D2">
        <w:rPr>
          <w:rFonts w:ascii="Times New Roman" w:eastAsia="Times New Roman" w:hAnsi="Times New Roman" w:cs="Times New Roman"/>
          <w:i/>
          <w:iCs/>
          <w:sz w:val="20"/>
          <w:szCs w:val="20"/>
        </w:rPr>
        <w:t>United States v. Loera</w:t>
      </w:r>
      <w:r w:rsidRPr="009A38D2">
        <w:rPr>
          <w:rFonts w:ascii="Times New Roman" w:eastAsia="Times New Roman" w:hAnsi="Times New Roman" w:cs="Times New Roman"/>
          <w:iCs/>
          <w:sz w:val="20"/>
          <w:szCs w:val="20"/>
        </w:rPr>
        <w:t>,</w:t>
      </w:r>
      <w:r w:rsidRPr="009A38D2">
        <w:rPr>
          <w:rFonts w:ascii="Times New Roman" w:eastAsia="Times New Roman" w:hAnsi="Times New Roman" w:cs="Times New Roman"/>
          <w:sz w:val="20"/>
          <w:szCs w:val="20"/>
        </w:rPr>
        <w:t xml:space="preserve"> 923 F.2d 725 (9th Cir.1991) and </w:t>
      </w:r>
      <w:r w:rsidRPr="009A38D2">
        <w:rPr>
          <w:rFonts w:ascii="Times New Roman" w:eastAsia="Times New Roman" w:hAnsi="Times New Roman" w:cs="Times New Roman"/>
          <w:i/>
          <w:iCs/>
          <w:sz w:val="20"/>
          <w:szCs w:val="20"/>
        </w:rPr>
        <w:t>United States v. Ashley</w:t>
      </w:r>
      <w:r w:rsidRPr="009A38D2">
        <w:rPr>
          <w:rFonts w:ascii="Times New Roman" w:eastAsia="Times New Roman" w:hAnsi="Times New Roman" w:cs="Times New Roman"/>
          <w:iCs/>
          <w:sz w:val="20"/>
          <w:szCs w:val="20"/>
        </w:rPr>
        <w:t>,</w:t>
      </w:r>
      <w:r w:rsidRPr="009A38D2">
        <w:rPr>
          <w:rFonts w:ascii="Times New Roman" w:eastAsia="Times New Roman" w:hAnsi="Times New Roman" w:cs="Times New Roman"/>
          <w:sz w:val="20"/>
          <w:szCs w:val="20"/>
        </w:rPr>
        <w:t xml:space="preserve"> 255 F.3d 907 (8th Cir. 2001)); </w:t>
      </w:r>
      <w:r w:rsidRPr="009A38D2">
        <w:rPr>
          <w:rFonts w:ascii="Times New Roman" w:eastAsia="Times New Roman" w:hAnsi="Times New Roman" w:cs="Times New Roman"/>
          <w:i/>
          <w:sz w:val="20"/>
          <w:szCs w:val="20"/>
        </w:rPr>
        <w:t>see also Parker</w:t>
      </w:r>
      <w:r w:rsidRPr="009A38D2">
        <w:rPr>
          <w:rFonts w:ascii="Times New Roman" w:eastAsia="Times New Roman" w:hAnsi="Times New Roman" w:cs="Times New Roman"/>
          <w:sz w:val="20"/>
          <w:szCs w:val="20"/>
        </w:rPr>
        <w:t>, 359 F.2d at 1012 n.4.</w:t>
      </w:r>
    </w:p>
  </w:footnote>
  <w:footnote w:id="175">
    <w:p w14:paraId="4858FA75" w14:textId="77777777" w:rsidR="00A8695E" w:rsidRPr="009A38D2" w:rsidRDefault="00A8695E" w:rsidP="00234B10">
      <w:pPr>
        <w:jc w:val="both"/>
        <w:rPr>
          <w:rFonts w:ascii="Times New Roman" w:eastAsia="Times New Roman" w:hAnsi="Times New Roman" w:cs="Times New Roman"/>
          <w:smallCaps/>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w:t>
      </w:r>
      <w:r w:rsidRPr="009A38D2">
        <w:rPr>
          <w:rFonts w:ascii="Times New Roman" w:eastAsia="Times New Roman" w:hAnsi="Times New Roman" w:cs="Times New Roman"/>
          <w:sz w:val="20"/>
          <w:szCs w:val="20"/>
        </w:rPr>
        <w:t xml:space="preserve">Ala. Code § 13A-3-2; Ariz. Rev. Stat. Ann. § 13-105; Conn. Gen. Stat. Ann. § 53a-7; Ky. Rev. Stat. Ann. § 501.020(3); Me. Rev. Stat. Ann. tit. 17-A, § 37; N.H. Rev. Stat. Ann. § 626:2; N.J. Stat. Ann. § 2C:2-8; N.Y. Penal Law § 15.05; N.D. Cent. Code § 12.1-04-02; Or. Rev. Stat. § 161.125; Tenn. Code Ann. § 39-11-503; Utah Code Ann. § 76-2-306.  Alaska appears to adopt an imputation approach, but applies it to knowledge as well.  </w:t>
      </w:r>
      <w:r w:rsidRPr="009A38D2">
        <w:rPr>
          <w:rFonts w:ascii="Times New Roman" w:eastAsia="Times New Roman" w:hAnsi="Times New Roman" w:cs="Times New Roman"/>
          <w:i/>
          <w:sz w:val="20"/>
          <w:szCs w:val="20"/>
        </w:rPr>
        <w:t xml:space="preserve">See </w:t>
      </w:r>
      <w:r w:rsidRPr="009A38D2">
        <w:rPr>
          <w:rFonts w:ascii="Times New Roman" w:eastAsia="Times New Roman" w:hAnsi="Times New Roman" w:cs="Times New Roman"/>
          <w:sz w:val="20"/>
          <w:szCs w:val="20"/>
        </w:rPr>
        <w:t xml:space="preserve">Alaska Stat. Ann. § 11.81.900.  In contrast, Washington appears to apply a logical relevance test to all culpable mental states in the absence of a rule of imputation.  </w:t>
      </w:r>
      <w:r w:rsidRPr="009A38D2">
        <w:rPr>
          <w:rFonts w:ascii="Times New Roman" w:eastAsia="Times New Roman" w:hAnsi="Times New Roman" w:cs="Times New Roman"/>
          <w:i/>
          <w:sz w:val="20"/>
          <w:szCs w:val="20"/>
        </w:rPr>
        <w:t xml:space="preserve">See </w:t>
      </w:r>
      <w:r w:rsidRPr="009A38D2">
        <w:rPr>
          <w:rFonts w:ascii="Times New Roman" w:eastAsia="Times New Roman" w:hAnsi="Times New Roman" w:cs="Times New Roman"/>
          <w:sz w:val="20"/>
          <w:szCs w:val="20"/>
        </w:rPr>
        <w:t>Wash. Rev. Code Ann. § 9A.16.090.  For the imputation approach developed by the drafters of the federal criminal code, see Brown Commission</w:t>
      </w:r>
      <w:r w:rsidRPr="009A38D2">
        <w:rPr>
          <w:rFonts w:ascii="Times New Roman" w:hAnsi="Times New Roman" w:cs="Times New Roman"/>
          <w:sz w:val="20"/>
          <w:szCs w:val="20"/>
        </w:rPr>
        <w:t xml:space="preserve"> § 502.  For the imputation approach applied in recent code reform projects, see </w:t>
      </w:r>
      <w:r w:rsidRPr="009A38D2">
        <w:rPr>
          <w:rFonts w:ascii="Times New Roman" w:eastAsia="Times New Roman" w:hAnsi="Times New Roman" w:cs="Times New Roman"/>
          <w:sz w:val="20"/>
          <w:szCs w:val="20"/>
        </w:rPr>
        <w:t>Kentucky Revision Project</w:t>
      </w:r>
      <w:r w:rsidRPr="009A38D2">
        <w:rPr>
          <w:rFonts w:ascii="Times New Roman" w:eastAsia="Times New Roman" w:hAnsi="Times New Roman" w:cs="Times New Roman"/>
          <w:i/>
          <w:sz w:val="20"/>
          <w:szCs w:val="20"/>
        </w:rPr>
        <w:t xml:space="preserve"> </w:t>
      </w:r>
      <w:r w:rsidRPr="009A38D2">
        <w:rPr>
          <w:rFonts w:ascii="Times New Roman" w:hAnsi="Times New Roman" w:cs="Times New Roman"/>
          <w:sz w:val="20"/>
          <w:szCs w:val="20"/>
        </w:rPr>
        <w:t xml:space="preserve">§ 503.302 and </w:t>
      </w:r>
      <w:r w:rsidRPr="009A38D2">
        <w:rPr>
          <w:rFonts w:ascii="Times New Roman" w:eastAsia="Times New Roman" w:hAnsi="Times New Roman" w:cs="Times New Roman"/>
          <w:sz w:val="20"/>
          <w:szCs w:val="20"/>
        </w:rPr>
        <w:t xml:space="preserve">Illinois Reform Project </w:t>
      </w:r>
      <w:r w:rsidRPr="009A38D2">
        <w:rPr>
          <w:rFonts w:ascii="Times New Roman" w:hAnsi="Times New Roman" w:cs="Times New Roman"/>
          <w:sz w:val="20"/>
          <w:szCs w:val="20"/>
        </w:rPr>
        <w:t xml:space="preserve">§ 302. </w:t>
      </w:r>
    </w:p>
  </w:footnote>
  <w:footnote w:id="176">
    <w:p w14:paraId="188D2FDA" w14:textId="77777777" w:rsidR="00A8695E" w:rsidRPr="009A38D2" w:rsidRDefault="00A8695E" w:rsidP="00234B10">
      <w:pPr>
        <w:pStyle w:val="FootnoteText"/>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Pr>
          <w:rFonts w:ascii="Times New Roman" w:hAnsi="Times New Roman" w:cs="Times New Roman"/>
          <w:smallCaps/>
          <w:sz w:val="20"/>
          <w:szCs w:val="20"/>
        </w:rPr>
        <w:t>LaF</w:t>
      </w:r>
      <w:r w:rsidRPr="009A38D2">
        <w:rPr>
          <w:rFonts w:ascii="Times New Roman" w:hAnsi="Times New Roman" w:cs="Times New Roman"/>
          <w:smallCaps/>
          <w:sz w:val="20"/>
          <w:szCs w:val="20"/>
        </w:rPr>
        <w:t>ave</w:t>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47</w:t>
      </w:r>
      <w:r w:rsidRPr="009A38D2">
        <w:rPr>
          <w:rFonts w:ascii="Times New Roman" w:hAnsi="Times New Roman" w:cs="Times New Roman"/>
          <w:sz w:val="20"/>
          <w:szCs w:val="20"/>
        </w:rPr>
        <w:t xml:space="preserve">, at </w:t>
      </w:r>
      <w:r w:rsidRPr="009A38D2">
        <w:rPr>
          <w:rFonts w:ascii="Times New Roman" w:eastAsia="Times New Roman" w:hAnsi="Times New Roman" w:cs="Times New Roman"/>
          <w:sz w:val="20"/>
          <w:szCs w:val="20"/>
        </w:rPr>
        <w:t xml:space="preserve">2 </w:t>
      </w:r>
      <w:r w:rsidRPr="009A38D2">
        <w:rPr>
          <w:rFonts w:ascii="Times New Roman" w:eastAsia="Times New Roman" w:hAnsi="Times New Roman" w:cs="Times New Roman"/>
          <w:smallCaps/>
          <w:sz w:val="20"/>
          <w:szCs w:val="20"/>
        </w:rPr>
        <w:t>Subst. Crim. L.</w:t>
      </w:r>
      <w:r w:rsidRPr="009A38D2">
        <w:rPr>
          <w:rFonts w:ascii="Times New Roman" w:eastAsia="Times New Roman" w:hAnsi="Times New Roman" w:cs="Times New Roman"/>
          <w:sz w:val="20"/>
          <w:szCs w:val="20"/>
        </w:rPr>
        <w:t xml:space="preserve"> § 9.5.  For </w:t>
      </w:r>
      <w:r>
        <w:rPr>
          <w:rFonts w:ascii="Times New Roman" w:eastAsia="Times New Roman" w:hAnsi="Times New Roman" w:cs="Times New Roman"/>
          <w:sz w:val="20"/>
          <w:szCs w:val="20"/>
        </w:rPr>
        <w:t xml:space="preserve">federal </w:t>
      </w:r>
      <w:r w:rsidRPr="009A38D2">
        <w:rPr>
          <w:rFonts w:ascii="Times New Roman" w:eastAsia="Times New Roman" w:hAnsi="Times New Roman" w:cs="Times New Roman"/>
          <w:sz w:val="20"/>
          <w:szCs w:val="20"/>
        </w:rPr>
        <w:t xml:space="preserve">cases citing to the Model Penal Code approach, see, for example, </w:t>
      </w:r>
      <w:r w:rsidRPr="009A38D2">
        <w:rPr>
          <w:rFonts w:ascii="Times New Roman" w:eastAsia="Times New Roman" w:hAnsi="Times New Roman" w:cs="Times New Roman"/>
          <w:i/>
          <w:sz w:val="20"/>
          <w:szCs w:val="20"/>
        </w:rPr>
        <w:t>United States v. Fleming</w:t>
      </w:r>
      <w:r w:rsidRPr="009A38D2">
        <w:rPr>
          <w:rFonts w:ascii="Times New Roman" w:eastAsia="Times New Roman" w:hAnsi="Times New Roman" w:cs="Times New Roman"/>
          <w:sz w:val="20"/>
          <w:szCs w:val="20"/>
        </w:rPr>
        <w:t xml:space="preserve">, 739 F.2d 945, 948 n.3 (4th Cir. 1984); </w:t>
      </w:r>
      <w:r w:rsidRPr="009A38D2">
        <w:rPr>
          <w:rFonts w:ascii="Times New Roman" w:eastAsia="Times New Roman" w:hAnsi="Times New Roman" w:cs="Times New Roman"/>
          <w:i/>
          <w:sz w:val="20"/>
          <w:szCs w:val="20"/>
        </w:rPr>
        <w:t>Leal v. Holder</w:t>
      </w:r>
      <w:r w:rsidRPr="009A38D2">
        <w:rPr>
          <w:rFonts w:ascii="Times New Roman" w:eastAsia="Times New Roman" w:hAnsi="Times New Roman" w:cs="Times New Roman"/>
          <w:sz w:val="20"/>
          <w:szCs w:val="20"/>
        </w:rPr>
        <w:t xml:space="preserve">, No. 12-73381, 2014 WL 5742137, at *5 (9th Cir. Nov. 6, 2014); </w:t>
      </w:r>
      <w:r w:rsidRPr="009A38D2">
        <w:rPr>
          <w:rFonts w:ascii="Times New Roman" w:eastAsia="Times New Roman" w:hAnsi="Times New Roman" w:cs="Times New Roman"/>
          <w:i/>
          <w:sz w:val="20"/>
          <w:szCs w:val="20"/>
        </w:rPr>
        <w:t>United States v. Johnson</w:t>
      </w:r>
      <w:r w:rsidRPr="009A38D2">
        <w:rPr>
          <w:rFonts w:ascii="Times New Roman" w:eastAsia="Times New Roman" w:hAnsi="Times New Roman" w:cs="Times New Roman"/>
          <w:sz w:val="20"/>
          <w:szCs w:val="20"/>
        </w:rPr>
        <w:t xml:space="preserve">, 879 F.2d 331, 334 n.1 (8th Cir. 1989); </w:t>
      </w:r>
      <w:r w:rsidRPr="009A38D2">
        <w:rPr>
          <w:rFonts w:ascii="Times New Roman" w:eastAsia="Times New Roman" w:hAnsi="Times New Roman" w:cs="Times New Roman"/>
          <w:i/>
          <w:sz w:val="20"/>
          <w:szCs w:val="20"/>
        </w:rPr>
        <w:t>United States v. Fleming</w:t>
      </w:r>
      <w:r w:rsidRPr="009A38D2">
        <w:rPr>
          <w:rFonts w:ascii="Times New Roman" w:eastAsia="Times New Roman" w:hAnsi="Times New Roman" w:cs="Times New Roman"/>
          <w:sz w:val="20"/>
          <w:szCs w:val="20"/>
        </w:rPr>
        <w:t xml:space="preserve">, 739 F.2d 945, 948 n.3 (4th Cir. 1984). </w:t>
      </w:r>
    </w:p>
  </w:footnote>
  <w:footnote w:id="177">
    <w:p w14:paraId="7B716D66"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See, e.g.,</w:t>
      </w:r>
      <w:r w:rsidRPr="009A38D2">
        <w:rPr>
          <w:rFonts w:ascii="Times New Roman" w:hAnsi="Times New Roman" w:cs="Times New Roman"/>
          <w:i/>
          <w:smallCaps/>
          <w:sz w:val="20"/>
          <w:szCs w:val="20"/>
        </w:rPr>
        <w:t xml:space="preserve"> </w:t>
      </w:r>
      <w:r w:rsidRPr="009A38D2">
        <w:rPr>
          <w:rFonts w:ascii="Times New Roman" w:hAnsi="Times New Roman" w:cs="Times New Roman"/>
          <w:sz w:val="20"/>
          <w:szCs w:val="20"/>
        </w:rPr>
        <w:t xml:space="preserve">Haw. Rev. Stat. § 702-230; Mont. Code Ann. § 45-2-203; Ohio Rev. Code Ann. § 2901.21; </w:t>
      </w:r>
      <w:r w:rsidRPr="009A38D2">
        <w:rPr>
          <w:rFonts w:ascii="Times New Roman" w:eastAsia="Times New Roman" w:hAnsi="Times New Roman" w:cs="Times New Roman"/>
          <w:sz w:val="20"/>
          <w:szCs w:val="20"/>
        </w:rPr>
        <w:t xml:space="preserve">Ind. Code Ann. § 35-41-2-5.  For compilations and analysis of the evidentiary approach, see Westen,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52</w:t>
      </w:r>
      <w:r w:rsidRPr="009A38D2">
        <w:rPr>
          <w:rFonts w:ascii="Times New Roman" w:eastAsia="Times New Roman" w:hAnsi="Times New Roman" w:cs="Times New Roman"/>
          <w:sz w:val="20"/>
          <w:szCs w:val="20"/>
        </w:rPr>
        <w:t xml:space="preserve">, at 1225-26; </w:t>
      </w:r>
      <w:r w:rsidRPr="009A38D2">
        <w:rPr>
          <w:rFonts w:ascii="Times New Roman" w:eastAsia="Times New Roman" w:hAnsi="Times New Roman" w:cs="Times New Roman"/>
          <w:smallCaps/>
          <w:sz w:val="20"/>
          <w:szCs w:val="20"/>
        </w:rPr>
        <w:t xml:space="preserve">Robinson,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31</w:t>
      </w:r>
      <w:r w:rsidRPr="009A38D2">
        <w:rPr>
          <w:rFonts w:ascii="Times New Roman" w:eastAsia="Times New Roman" w:hAnsi="Times New Roman" w:cs="Times New Roman"/>
          <w:sz w:val="20"/>
          <w:szCs w:val="20"/>
        </w:rPr>
        <w:t xml:space="preserve">, at 1 </w:t>
      </w:r>
      <w:r w:rsidRPr="009A38D2">
        <w:rPr>
          <w:rFonts w:ascii="Times New Roman" w:eastAsia="Times New Roman" w:hAnsi="Times New Roman" w:cs="Times New Roman"/>
          <w:smallCaps/>
          <w:sz w:val="20"/>
          <w:szCs w:val="20"/>
        </w:rPr>
        <w:t>Crim. L. Def.</w:t>
      </w:r>
      <w:r w:rsidRPr="009A38D2">
        <w:rPr>
          <w:rFonts w:ascii="Times New Roman" w:eastAsia="Times New Roman" w:hAnsi="Times New Roman" w:cs="Times New Roman"/>
          <w:sz w:val="20"/>
          <w:szCs w:val="20"/>
        </w:rPr>
        <w:t xml:space="preserve"> § 65 n.11.</w:t>
      </w:r>
    </w:p>
  </w:footnote>
  <w:footnote w:id="178">
    <w:p w14:paraId="497ECC87" w14:textId="77777777" w:rsidR="00A8695E" w:rsidRPr="009A38D2" w:rsidRDefault="00A8695E" w:rsidP="00234B10">
      <w:pPr>
        <w:pStyle w:val="FootnoteText"/>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The practice of excluding certain kinds of evidence, even if probative, for policy reasons is generally well established</w:t>
      </w:r>
      <w:r w:rsidRPr="009A38D2">
        <w:rPr>
          <w:rFonts w:ascii="Times New Roman" w:hAnsi="Times New Roman" w:cs="Times New Roman"/>
          <w:i/>
          <w:sz w:val="20"/>
          <w:szCs w:val="20"/>
        </w:rPr>
        <w:t xml:space="preserve">.  See, e.g., </w:t>
      </w:r>
      <w:r w:rsidRPr="009A38D2">
        <w:rPr>
          <w:rFonts w:ascii="Times New Roman" w:hAnsi="Times New Roman" w:cs="Times New Roman"/>
          <w:sz w:val="20"/>
          <w:szCs w:val="20"/>
        </w:rPr>
        <w:t xml:space="preserve">F.R.E. 403; </w:t>
      </w:r>
      <w:r w:rsidRPr="009A38D2">
        <w:rPr>
          <w:rFonts w:ascii="Times New Roman" w:eastAsia="Times New Roman" w:hAnsi="Times New Roman" w:cs="Times New Roman"/>
          <w:smallCaps/>
          <w:sz w:val="20"/>
          <w:szCs w:val="20"/>
        </w:rPr>
        <w:t>F.R.E</w:t>
      </w:r>
      <w:r w:rsidRPr="009A38D2">
        <w:rPr>
          <w:rFonts w:ascii="Times New Roman" w:eastAsia="Times New Roman" w:hAnsi="Times New Roman" w:cs="Times New Roman"/>
          <w:sz w:val="20"/>
          <w:szCs w:val="20"/>
        </w:rPr>
        <w:t xml:space="preserve"> 802; </w:t>
      </w:r>
      <w:r w:rsidRPr="009A38D2">
        <w:rPr>
          <w:rFonts w:ascii="Times New Roman" w:hAnsi="Times New Roman" w:cs="Times New Roman"/>
          <w:i/>
          <w:sz w:val="20"/>
          <w:szCs w:val="20"/>
        </w:rPr>
        <w:t>Taylor v. Illinois</w:t>
      </w:r>
      <w:r w:rsidRPr="009A38D2">
        <w:rPr>
          <w:rFonts w:ascii="Times New Roman" w:hAnsi="Times New Roman" w:cs="Times New Roman"/>
          <w:sz w:val="20"/>
          <w:szCs w:val="20"/>
        </w:rPr>
        <w:t>, 484 U.S. 400, 410 (1988).</w:t>
      </w:r>
    </w:p>
  </w:footnote>
  <w:footnote w:id="179">
    <w:p w14:paraId="2079353B" w14:textId="77777777" w:rsidR="00A8695E" w:rsidRPr="009A38D2" w:rsidRDefault="00A8695E" w:rsidP="00234B10">
      <w:pPr>
        <w:pStyle w:val="FootnoteText"/>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Mont. Code Ann. § 45-2-203.</w:t>
      </w:r>
    </w:p>
  </w:footnote>
  <w:footnote w:id="180">
    <w:p w14:paraId="64FBD845" w14:textId="77777777" w:rsidR="00A8695E" w:rsidRPr="009A38D2" w:rsidRDefault="00A8695E" w:rsidP="00234B10">
      <w:pPr>
        <w:tabs>
          <w:tab w:val="left" w:pos="0"/>
        </w:tabs>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Haw. Rev. Stat</w:t>
      </w:r>
      <w:r w:rsidRPr="009A38D2">
        <w:rPr>
          <w:rFonts w:ascii="Times New Roman" w:eastAsia="Times New Roman" w:hAnsi="Times New Roman" w:cs="Times New Roman"/>
          <w:smallCaps/>
          <w:sz w:val="20"/>
          <w:szCs w:val="20"/>
        </w:rPr>
        <w:t>.</w:t>
      </w:r>
      <w:r w:rsidRPr="009A38D2">
        <w:rPr>
          <w:rFonts w:ascii="Times New Roman" w:eastAsia="Times New Roman" w:hAnsi="Times New Roman" w:cs="Times New Roman"/>
          <w:sz w:val="20"/>
          <w:szCs w:val="20"/>
        </w:rPr>
        <w:t xml:space="preserve"> § 702-230. </w:t>
      </w:r>
    </w:p>
  </w:footnote>
  <w:footnote w:id="181">
    <w:p w14:paraId="2CA4C5FB"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But see </w:t>
      </w:r>
      <w:r>
        <w:rPr>
          <w:rFonts w:ascii="Times New Roman" w:hAnsi="Times New Roman" w:cs="Times New Roman"/>
          <w:sz w:val="20"/>
          <w:szCs w:val="20"/>
        </w:rPr>
        <w:t>infra note 80</w:t>
      </w:r>
      <w:r w:rsidRPr="009A38D2">
        <w:rPr>
          <w:rFonts w:ascii="Times New Roman" w:hAnsi="Times New Roman" w:cs="Times New Roman"/>
          <w:sz w:val="20"/>
          <w:szCs w:val="20"/>
        </w:rPr>
        <w:t xml:space="preserve"> for a discussion of ambiguity surrounding the relationship between the evidentiary approach and intoxication-induced accidents or mistakes.</w:t>
      </w:r>
    </w:p>
  </w:footnote>
  <w:footnote w:id="182">
    <w:p w14:paraId="484BEBC6"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For example, Colorado appears to allow the presentation of intoxication evidence for “specific intent” crimes.  </w:t>
      </w:r>
      <w:r w:rsidRPr="009A38D2">
        <w:rPr>
          <w:rFonts w:ascii="Times New Roman" w:eastAsia="Times New Roman" w:hAnsi="Times New Roman" w:cs="Times New Roman"/>
          <w:sz w:val="20"/>
          <w:szCs w:val="20"/>
        </w:rPr>
        <w:t>Colo. Rev. Stat. Ann. § 18-1-804.</w:t>
      </w:r>
      <w:r w:rsidRPr="009A38D2">
        <w:rPr>
          <w:rFonts w:ascii="Times New Roman" w:hAnsi="Times New Roman" w:cs="Times New Roman"/>
          <w:sz w:val="20"/>
          <w:szCs w:val="20"/>
        </w:rPr>
        <w:t xml:space="preserve">  And Pennsylvania appears to allow the presentation of intoxication evidence “</w:t>
      </w:r>
      <w:r w:rsidRPr="009A38D2">
        <w:rPr>
          <w:rFonts w:ascii="Times New Roman" w:eastAsia="Times New Roman" w:hAnsi="Times New Roman" w:cs="Times New Roman"/>
          <w:sz w:val="20"/>
          <w:szCs w:val="20"/>
        </w:rPr>
        <w:t>whenever it is relevant to reduce murder from a higher degree to a lower degree of murder.”  18 Pa. Stat. and Cons. Stat. Ann. § 308.</w:t>
      </w:r>
    </w:p>
  </w:footnote>
  <w:footnote w:id="183">
    <w:p w14:paraId="23A0F09C" w14:textId="77777777" w:rsidR="00A8695E" w:rsidRPr="009A38D2" w:rsidRDefault="00A8695E" w:rsidP="00234B10">
      <w:pPr>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For example, the government may find it useful to introduce evidence of voluntary intoxication to show that a bartender who tends to get into fights when intoxicated intended to strike a patron whom he struck.</w:t>
      </w:r>
    </w:p>
  </w:footnote>
  <w:footnote w:id="184">
    <w:p w14:paraId="703B56CD" w14:textId="77777777" w:rsidR="00A8695E" w:rsidRPr="009A38D2" w:rsidRDefault="00A8695E" w:rsidP="00234B10">
      <w:pPr>
        <w:pStyle w:val="FootnoteText"/>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 xml:space="preserve">This is of course obvious where intoxication is actually an element of an offense (e.g., “driving while intoxicated” offenses) that must be proven beyond a reasonable doubt.  But it is also true where </w:t>
      </w:r>
      <w:r w:rsidRPr="009A38D2">
        <w:rPr>
          <w:rFonts w:ascii="Times New Roman" w:hAnsi="Times New Roman" w:cs="Times New Roman"/>
          <w:sz w:val="20"/>
          <w:szCs w:val="20"/>
        </w:rPr>
        <w:t xml:space="preserve">an accused seeks to raise her intoxication as part of an </w:t>
      </w:r>
      <w:r w:rsidRPr="009A38D2">
        <w:rPr>
          <w:rFonts w:ascii="Times New Roman" w:hAnsi="Times New Roman" w:cs="Times New Roman"/>
          <w:i/>
          <w:sz w:val="20"/>
          <w:szCs w:val="20"/>
        </w:rPr>
        <w:t>alibi defense</w:t>
      </w:r>
      <w:r w:rsidRPr="009A38D2">
        <w:rPr>
          <w:rFonts w:ascii="Times New Roman" w:hAnsi="Times New Roman" w:cs="Times New Roman"/>
          <w:sz w:val="20"/>
          <w:szCs w:val="20"/>
        </w:rPr>
        <w:t xml:space="preserve">, i.e., a claim that the accused, because of her intoxication, could not have actually engaged in the physical activity required for commission of the offense.   </w:t>
      </w:r>
    </w:p>
  </w:footnote>
  <w:footnote w:id="185">
    <w:p w14:paraId="2F7DF747" w14:textId="77777777" w:rsidR="00A8695E" w:rsidRPr="009A38D2" w:rsidRDefault="00A8695E" w:rsidP="00234B10">
      <w:pPr>
        <w:pStyle w:val="FootnoteText"/>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For example, as the Hawaii Supreme Court observed in </w:t>
      </w:r>
      <w:r w:rsidRPr="009A38D2">
        <w:rPr>
          <w:rFonts w:ascii="Times New Roman" w:eastAsia="Times New Roman" w:hAnsi="Times New Roman" w:cs="Times New Roman"/>
          <w:i/>
          <w:sz w:val="20"/>
          <w:szCs w:val="20"/>
        </w:rPr>
        <w:t>State v. Souza</w:t>
      </w:r>
      <w:r w:rsidRPr="009A38D2">
        <w:rPr>
          <w:rFonts w:ascii="Times New Roman" w:eastAsia="Times New Roman" w:hAnsi="Times New Roman" w:cs="Times New Roman"/>
          <w:sz w:val="20"/>
          <w:szCs w:val="20"/>
        </w:rPr>
        <w:t xml:space="preserve">, an evidentiary approach statute “does not deprive a defendant of the opportunity to present evidence to rebut the </w:t>
      </w:r>
      <w:r w:rsidRPr="009A38D2">
        <w:rPr>
          <w:rFonts w:ascii="Times New Roman" w:eastAsia="Times New Roman" w:hAnsi="Times New Roman" w:cs="Times New Roman"/>
          <w:i/>
          <w:sz w:val="20"/>
          <w:szCs w:val="20"/>
        </w:rPr>
        <w:t xml:space="preserve">mens rea </w:t>
      </w:r>
      <w:r w:rsidRPr="009A38D2">
        <w:rPr>
          <w:rFonts w:ascii="Times New Roman" w:eastAsia="Times New Roman" w:hAnsi="Times New Roman" w:cs="Times New Roman"/>
          <w:sz w:val="20"/>
          <w:szCs w:val="20"/>
        </w:rPr>
        <w:t>element of the crime,” but “merely prohibits the jury from considering self-induced intoxication to negate the defendant’s state of mind.”  813 P.2d 1384, 1386 (Haw. 1991).</w:t>
      </w:r>
    </w:p>
  </w:footnote>
  <w:footnote w:id="186">
    <w:p w14:paraId="0E841B90" w14:textId="77777777" w:rsidR="00A8695E" w:rsidRPr="009A38D2" w:rsidRDefault="00A8695E" w:rsidP="00234B10">
      <w:pPr>
        <w:tabs>
          <w:tab w:val="left" w:pos="0"/>
        </w:tabs>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Under an imputation approach, a jury may therefore be charged in a case involving the culpable mental state</w:t>
      </w:r>
      <w:r w:rsidRPr="009A38D2">
        <w:rPr>
          <w:rFonts w:ascii="Times New Roman" w:eastAsia="Times New Roman" w:hAnsi="Times New Roman" w:cs="Times New Roman"/>
          <w:i/>
          <w:sz w:val="20"/>
          <w:szCs w:val="20"/>
        </w:rPr>
        <w:t xml:space="preserve"> </w:t>
      </w:r>
      <w:r w:rsidRPr="009A38D2">
        <w:rPr>
          <w:rFonts w:ascii="Times New Roman" w:eastAsia="Times New Roman" w:hAnsi="Times New Roman" w:cs="Times New Roman"/>
          <w:sz w:val="20"/>
          <w:szCs w:val="20"/>
        </w:rPr>
        <w:t xml:space="preserve">of recklessness to which a voluntary intoxication defense has been raised as follows:  </w:t>
      </w:r>
    </w:p>
    <w:p w14:paraId="7D2222B3" w14:textId="77777777" w:rsidR="00A8695E" w:rsidRPr="009A38D2" w:rsidRDefault="00A8695E" w:rsidP="00234B10">
      <w:pPr>
        <w:tabs>
          <w:tab w:val="left" w:pos="0"/>
        </w:tabs>
        <w:jc w:val="both"/>
        <w:rPr>
          <w:rFonts w:ascii="Times New Roman" w:eastAsia="Times New Roman" w:hAnsi="Times New Roman" w:cs="Times New Roman"/>
          <w:sz w:val="20"/>
          <w:szCs w:val="20"/>
        </w:rPr>
      </w:pPr>
    </w:p>
    <w:p w14:paraId="219A207E" w14:textId="77777777" w:rsidR="00A8695E" w:rsidRPr="009A38D2" w:rsidRDefault="00A8695E" w:rsidP="00234B10">
      <w:pPr>
        <w:tabs>
          <w:tab w:val="left" w:pos="90"/>
        </w:tabs>
        <w:ind w:left="720" w:right="810"/>
        <w:jc w:val="both"/>
        <w:rPr>
          <w:rFonts w:ascii="Times New Roman" w:eastAsia="Times New Roman" w:hAnsi="Times New Roman" w:cs="Times New Roman"/>
          <w:sz w:val="20"/>
          <w:szCs w:val="20"/>
        </w:rPr>
      </w:pPr>
      <w:r w:rsidRPr="009A38D2">
        <w:rPr>
          <w:rFonts w:ascii="Times New Roman" w:eastAsia="Times New Roman" w:hAnsi="Times New Roman" w:cs="Times New Roman"/>
          <w:sz w:val="20"/>
          <w:szCs w:val="20"/>
        </w:rPr>
        <w:t xml:space="preserve">The defendant has been charged with an offense which ordinarily requires a mental state of recklessness on a defendant’s part.  However, the offense does not require recklessness of a defendant whose voluntary intoxication causes her to lack recklessness that she would otherwise possess. Accordingly, you may find the defendant guilty if you find either that she </w:t>
      </w:r>
      <w:r w:rsidRPr="009A38D2">
        <w:rPr>
          <w:rFonts w:ascii="Times New Roman" w:eastAsia="Times New Roman" w:hAnsi="Times New Roman" w:cs="Times New Roman"/>
          <w:iCs/>
          <w:sz w:val="20"/>
          <w:szCs w:val="20"/>
        </w:rPr>
        <w:t>possessed</w:t>
      </w:r>
      <w:r w:rsidRPr="009A38D2">
        <w:rPr>
          <w:rFonts w:ascii="Times New Roman" w:eastAsia="Times New Roman" w:hAnsi="Times New Roman" w:cs="Times New Roman"/>
          <w:sz w:val="20"/>
          <w:szCs w:val="20"/>
        </w:rPr>
        <w:t xml:space="preserve"> a mental state of recklessness with respect to the conduct with which she is charged or that, while being negligent, and due to voluntary intoxication, she </w:t>
      </w:r>
      <w:r w:rsidRPr="009A38D2">
        <w:rPr>
          <w:rFonts w:ascii="Times New Roman" w:eastAsia="Times New Roman" w:hAnsi="Times New Roman" w:cs="Times New Roman"/>
          <w:iCs/>
          <w:sz w:val="20"/>
          <w:szCs w:val="20"/>
        </w:rPr>
        <w:t>lacked</w:t>
      </w:r>
      <w:r w:rsidRPr="009A38D2">
        <w:rPr>
          <w:rFonts w:ascii="Times New Roman" w:eastAsia="Times New Roman" w:hAnsi="Times New Roman" w:cs="Times New Roman"/>
          <w:sz w:val="20"/>
          <w:szCs w:val="20"/>
        </w:rPr>
        <w:t xml:space="preserve"> a mental state of recklessness that she would otherwise have possessed. </w:t>
      </w:r>
    </w:p>
    <w:p w14:paraId="30DD582B" w14:textId="77777777" w:rsidR="00A8695E" w:rsidRPr="009A38D2" w:rsidRDefault="00A8695E" w:rsidP="00234B10">
      <w:pPr>
        <w:tabs>
          <w:tab w:val="left" w:pos="0"/>
        </w:tabs>
        <w:jc w:val="both"/>
        <w:rPr>
          <w:rFonts w:ascii="Times New Roman" w:eastAsia="Times New Roman" w:hAnsi="Times New Roman" w:cs="Times New Roman"/>
          <w:sz w:val="20"/>
          <w:szCs w:val="20"/>
        </w:rPr>
      </w:pPr>
    </w:p>
    <w:p w14:paraId="368C2DA8" w14:textId="77777777" w:rsidR="00A8695E" w:rsidRPr="009A38D2" w:rsidRDefault="00A8695E" w:rsidP="00234B10">
      <w:pPr>
        <w:pStyle w:val="FootnoteText"/>
        <w:jc w:val="both"/>
        <w:rPr>
          <w:rFonts w:ascii="Times New Roman" w:hAnsi="Times New Roman" w:cs="Times New Roman"/>
          <w:sz w:val="20"/>
          <w:szCs w:val="20"/>
        </w:rPr>
      </w:pPr>
      <w:r w:rsidRPr="009A38D2">
        <w:rPr>
          <w:rFonts w:ascii="Times New Roman" w:hAnsi="Times New Roman" w:cs="Times New Roman"/>
          <w:sz w:val="20"/>
          <w:szCs w:val="20"/>
        </w:rPr>
        <w:t xml:space="preserve">Westen,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52</w:t>
      </w:r>
      <w:r w:rsidRPr="009A38D2">
        <w:rPr>
          <w:rFonts w:ascii="Times New Roman" w:hAnsi="Times New Roman" w:cs="Times New Roman"/>
          <w:sz w:val="20"/>
          <w:szCs w:val="20"/>
        </w:rPr>
        <w:t xml:space="preserve">, at </w:t>
      </w:r>
      <w:r w:rsidRPr="009A38D2">
        <w:rPr>
          <w:rFonts w:ascii="Times New Roman" w:eastAsia="Times New Roman" w:hAnsi="Times New Roman" w:cs="Times New Roman"/>
          <w:sz w:val="20"/>
          <w:szCs w:val="20"/>
        </w:rPr>
        <w:t xml:space="preserve">1226.  </w:t>
      </w:r>
    </w:p>
  </w:footnote>
  <w:footnote w:id="187">
    <w:p w14:paraId="3AC05D2C" w14:textId="77777777" w:rsidR="00A8695E" w:rsidRPr="009A38D2" w:rsidRDefault="00A8695E" w:rsidP="00234B10">
      <w:pPr>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 xml:space="preserve">Under an evidentiary approach, </w:t>
      </w:r>
      <w:r w:rsidRPr="009A38D2">
        <w:rPr>
          <w:rFonts w:ascii="Times New Roman" w:hAnsi="Times New Roman" w:cs="Times New Roman"/>
          <w:sz w:val="20"/>
          <w:szCs w:val="20"/>
        </w:rPr>
        <w:t xml:space="preserve">a jury could therefore receive the following charge in a case implicating voluntary intoxication:  </w:t>
      </w:r>
    </w:p>
    <w:p w14:paraId="00C34458" w14:textId="77777777" w:rsidR="00A8695E" w:rsidRPr="009A38D2" w:rsidRDefault="00A8695E" w:rsidP="00234B10">
      <w:pPr>
        <w:tabs>
          <w:tab w:val="left" w:pos="0"/>
        </w:tabs>
        <w:jc w:val="both"/>
        <w:rPr>
          <w:rFonts w:ascii="Times New Roman" w:eastAsia="Times New Roman" w:hAnsi="Times New Roman" w:cs="Times New Roman"/>
          <w:sz w:val="20"/>
          <w:szCs w:val="20"/>
        </w:rPr>
      </w:pPr>
    </w:p>
    <w:p w14:paraId="5E2191E6" w14:textId="77777777" w:rsidR="00A8695E" w:rsidRPr="009A38D2" w:rsidRDefault="00A8695E" w:rsidP="00234B10">
      <w:pPr>
        <w:pStyle w:val="FootnoteText"/>
        <w:tabs>
          <w:tab w:val="left" w:pos="90"/>
        </w:tabs>
        <w:ind w:left="720" w:right="720"/>
        <w:jc w:val="both"/>
        <w:rPr>
          <w:rFonts w:ascii="Times New Roman" w:eastAsia="Times New Roman" w:hAnsi="Times New Roman" w:cs="Times New Roman"/>
          <w:sz w:val="20"/>
          <w:szCs w:val="20"/>
        </w:rPr>
      </w:pPr>
      <w:r w:rsidRPr="009A38D2">
        <w:rPr>
          <w:rFonts w:ascii="Times New Roman" w:eastAsia="Times New Roman" w:hAnsi="Times New Roman" w:cs="Times New Roman"/>
          <w:sz w:val="20"/>
          <w:szCs w:val="20"/>
        </w:rPr>
        <w:t>The defendant has been charged with an offense that requires that she have acted with the culpable mental state</w:t>
      </w:r>
      <w:r w:rsidRPr="009A38D2">
        <w:rPr>
          <w:rFonts w:ascii="Times New Roman" w:eastAsia="Times New Roman" w:hAnsi="Times New Roman" w:cs="Times New Roman"/>
          <w:i/>
          <w:sz w:val="20"/>
          <w:szCs w:val="20"/>
        </w:rPr>
        <w:t xml:space="preserve"> </w:t>
      </w:r>
      <w:r w:rsidRPr="009A38D2">
        <w:rPr>
          <w:rFonts w:ascii="Times New Roman" w:eastAsia="Times New Roman" w:hAnsi="Times New Roman" w:cs="Times New Roman"/>
          <w:sz w:val="20"/>
          <w:szCs w:val="20"/>
        </w:rPr>
        <w:t>of __.  However, in considering whether the defendant possessed such mental states, you shall disregard any evidence of the defendant’s voluntary intoxication in so far as it negates findings of culpability that you would otherwise make.  Accordingly, you shall find the defendant guilty if, and only if, you find that the evidence shows that the defendant acted with the culpable mental state</w:t>
      </w:r>
      <w:r w:rsidRPr="009A38D2">
        <w:rPr>
          <w:rFonts w:ascii="Times New Roman" w:eastAsia="Times New Roman" w:hAnsi="Times New Roman" w:cs="Times New Roman"/>
          <w:i/>
          <w:sz w:val="20"/>
          <w:szCs w:val="20"/>
        </w:rPr>
        <w:t xml:space="preserve"> </w:t>
      </w:r>
      <w:r w:rsidRPr="009A38D2">
        <w:rPr>
          <w:rFonts w:ascii="Times New Roman" w:eastAsia="Times New Roman" w:hAnsi="Times New Roman" w:cs="Times New Roman"/>
          <w:sz w:val="20"/>
          <w:szCs w:val="20"/>
        </w:rPr>
        <w:t>of ___—evidence of her voluntary intoxication to the contrary notwithstanding.</w:t>
      </w:r>
    </w:p>
    <w:p w14:paraId="48E70BA8" w14:textId="77777777" w:rsidR="00A8695E" w:rsidRPr="009A38D2" w:rsidRDefault="00A8695E" w:rsidP="00234B10">
      <w:pPr>
        <w:pStyle w:val="FootnoteText"/>
        <w:tabs>
          <w:tab w:val="left" w:pos="0"/>
        </w:tabs>
        <w:jc w:val="both"/>
        <w:rPr>
          <w:rFonts w:ascii="Times New Roman" w:eastAsia="Times New Roman" w:hAnsi="Times New Roman" w:cs="Times New Roman"/>
          <w:sz w:val="20"/>
          <w:szCs w:val="20"/>
        </w:rPr>
      </w:pPr>
    </w:p>
    <w:p w14:paraId="62B70EEF" w14:textId="77777777" w:rsidR="00A8695E" w:rsidRPr="009A38D2" w:rsidRDefault="00A8695E" w:rsidP="00234B10">
      <w:pPr>
        <w:pStyle w:val="FootnoteText"/>
        <w:tabs>
          <w:tab w:val="left" w:pos="0"/>
        </w:tabs>
        <w:jc w:val="both"/>
        <w:rPr>
          <w:rFonts w:ascii="Times New Roman" w:hAnsi="Times New Roman" w:cs="Times New Roman"/>
          <w:sz w:val="20"/>
          <w:szCs w:val="20"/>
        </w:rPr>
      </w:pPr>
      <w:r w:rsidRPr="009A38D2">
        <w:rPr>
          <w:rFonts w:ascii="Times New Roman" w:hAnsi="Times New Roman" w:cs="Times New Roman"/>
          <w:sz w:val="20"/>
          <w:szCs w:val="20"/>
        </w:rPr>
        <w:t xml:space="preserve">Westen,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52</w:t>
      </w:r>
      <w:r w:rsidRPr="009A38D2">
        <w:rPr>
          <w:rFonts w:ascii="Times New Roman" w:hAnsi="Times New Roman" w:cs="Times New Roman"/>
          <w:sz w:val="20"/>
          <w:szCs w:val="20"/>
        </w:rPr>
        <w:t xml:space="preserve">, at </w:t>
      </w:r>
      <w:r w:rsidRPr="009A38D2">
        <w:rPr>
          <w:rFonts w:ascii="Times New Roman" w:eastAsia="Times New Roman" w:hAnsi="Times New Roman" w:cs="Times New Roman"/>
          <w:sz w:val="20"/>
          <w:szCs w:val="20"/>
        </w:rPr>
        <w:t>1226.</w:t>
      </w:r>
    </w:p>
  </w:footnote>
  <w:footnote w:id="188">
    <w:p w14:paraId="23C4DE0A" w14:textId="77777777" w:rsidR="00A8695E" w:rsidRPr="009A38D2" w:rsidRDefault="00A8695E" w:rsidP="00234B10">
      <w:pPr>
        <w:pStyle w:val="FootnoteText"/>
        <w:tabs>
          <w:tab w:val="left" w:pos="0"/>
        </w:tabs>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 xml:space="preserve">Generally speaking, the practice of imputing </w:t>
      </w:r>
      <w:r w:rsidRPr="009A38D2">
        <w:rPr>
          <w:rFonts w:ascii="Times New Roman" w:eastAsia="Times New Roman" w:hAnsi="Times New Roman" w:cs="Times New Roman"/>
          <w:i/>
          <w:sz w:val="20"/>
          <w:szCs w:val="20"/>
        </w:rPr>
        <w:t>mens rea</w:t>
      </w:r>
      <w:r w:rsidRPr="009A38D2">
        <w:rPr>
          <w:rFonts w:ascii="Times New Roman" w:eastAsia="Times New Roman" w:hAnsi="Times New Roman" w:cs="Times New Roman"/>
          <w:sz w:val="20"/>
          <w:szCs w:val="20"/>
        </w:rPr>
        <w:t xml:space="preserve"> based on prior culpable conduct is a basic feature of American criminal law</w:t>
      </w:r>
      <w:r>
        <w:rPr>
          <w:rFonts w:ascii="Times New Roman" w:eastAsia="Times New Roman" w:hAnsi="Times New Roman" w:cs="Times New Roman"/>
          <w:sz w:val="20"/>
          <w:szCs w:val="20"/>
        </w:rPr>
        <w:t xml:space="preserve">, see </w:t>
      </w:r>
      <w:r w:rsidRPr="00FA6E07">
        <w:rPr>
          <w:rFonts w:ascii="Times New Roman" w:eastAsia="Times New Roman" w:hAnsi="Times New Roman" w:cs="Times New Roman"/>
          <w:sz w:val="20"/>
          <w:szCs w:val="20"/>
        </w:rPr>
        <w:t xml:space="preserve">Paul H. Robinson, </w:t>
      </w:r>
      <w:r w:rsidRPr="00FA6E07">
        <w:rPr>
          <w:rFonts w:ascii="Times New Roman" w:eastAsia="Times New Roman" w:hAnsi="Times New Roman" w:cs="Times New Roman"/>
          <w:i/>
          <w:sz w:val="20"/>
          <w:szCs w:val="20"/>
        </w:rPr>
        <w:t>Imputed Criminal Liability</w:t>
      </w:r>
      <w:r w:rsidRPr="00FA6E07">
        <w:rPr>
          <w:rFonts w:ascii="Times New Roman" w:eastAsia="Times New Roman" w:hAnsi="Times New Roman" w:cs="Times New Roman"/>
          <w:sz w:val="20"/>
          <w:szCs w:val="20"/>
        </w:rPr>
        <w:t xml:space="preserve">, 93 </w:t>
      </w:r>
      <w:r w:rsidRPr="00FA6E07">
        <w:rPr>
          <w:rFonts w:ascii="Times New Roman" w:eastAsia="Times New Roman" w:hAnsi="Times New Roman" w:cs="Times New Roman"/>
          <w:smallCaps/>
          <w:sz w:val="20"/>
          <w:szCs w:val="20"/>
        </w:rPr>
        <w:t>Yale L.J.</w:t>
      </w:r>
      <w:r>
        <w:rPr>
          <w:rFonts w:ascii="Times New Roman" w:eastAsia="Times New Roman" w:hAnsi="Times New Roman" w:cs="Times New Roman"/>
          <w:sz w:val="20"/>
          <w:szCs w:val="20"/>
        </w:rPr>
        <w:t xml:space="preserve"> 609 (1984)</w:t>
      </w:r>
      <w:r w:rsidRPr="009A38D2">
        <w:rPr>
          <w:rFonts w:ascii="Times New Roman" w:eastAsia="Times New Roman" w:hAnsi="Times New Roman" w:cs="Times New Roman"/>
          <w:sz w:val="20"/>
          <w:szCs w:val="20"/>
        </w:rPr>
        <w:t>—and to the extent constitutional challenges have been raised with respect to the imputation approach</w:t>
      </w:r>
      <w:r>
        <w:rPr>
          <w:rFonts w:ascii="Times New Roman" w:eastAsia="Times New Roman" w:hAnsi="Times New Roman" w:cs="Times New Roman"/>
          <w:sz w:val="20"/>
          <w:szCs w:val="20"/>
        </w:rPr>
        <w:t xml:space="preserve"> to intoxication</w:t>
      </w:r>
      <w:r w:rsidRPr="009A38D2">
        <w:rPr>
          <w:rFonts w:ascii="Times New Roman" w:eastAsia="Times New Roman" w:hAnsi="Times New Roman" w:cs="Times New Roman"/>
          <w:sz w:val="20"/>
          <w:szCs w:val="20"/>
        </w:rPr>
        <w:t xml:space="preserve">, they have been summarily rejected.  </w:t>
      </w:r>
      <w:r w:rsidRPr="009A38D2">
        <w:rPr>
          <w:rFonts w:ascii="Times New Roman" w:hAnsi="Times New Roman" w:cs="Times New Roman"/>
          <w:i/>
          <w:sz w:val="20"/>
          <w:szCs w:val="20"/>
        </w:rPr>
        <w:t>See, e.g., State v. Shine</w:t>
      </w:r>
      <w:r>
        <w:rPr>
          <w:rFonts w:ascii="Times New Roman" w:hAnsi="Times New Roman" w:cs="Times New Roman"/>
          <w:sz w:val="20"/>
          <w:szCs w:val="20"/>
        </w:rPr>
        <w:t xml:space="preserve">, 479 A.2d 218 (Conn. 1984); </w:t>
      </w:r>
      <w:r w:rsidRPr="00C53C41">
        <w:rPr>
          <w:rFonts w:ascii="Times New Roman" w:hAnsi="Times New Roman" w:cs="Times New Roman"/>
          <w:i/>
          <w:sz w:val="20"/>
          <w:szCs w:val="20"/>
        </w:rPr>
        <w:t>State v. Glidden</w:t>
      </w:r>
      <w:r w:rsidRPr="00C53C41">
        <w:rPr>
          <w:rFonts w:ascii="Times New Roman" w:hAnsi="Times New Roman" w:cs="Times New Roman"/>
          <w:sz w:val="20"/>
          <w:szCs w:val="20"/>
        </w:rPr>
        <w:t>, 441 A.2d 728, 730 (</w:t>
      </w:r>
      <w:r>
        <w:rPr>
          <w:rFonts w:ascii="Times New Roman" w:hAnsi="Times New Roman" w:cs="Times New Roman"/>
          <w:sz w:val="20"/>
          <w:szCs w:val="20"/>
        </w:rPr>
        <w:t xml:space="preserve">N.H. </w:t>
      </w:r>
      <w:r w:rsidRPr="00C53C41">
        <w:rPr>
          <w:rFonts w:ascii="Times New Roman" w:hAnsi="Times New Roman" w:cs="Times New Roman"/>
          <w:sz w:val="20"/>
          <w:szCs w:val="20"/>
        </w:rPr>
        <w:t>1982)</w:t>
      </w:r>
      <w:r>
        <w:rPr>
          <w:rFonts w:ascii="Times New Roman" w:hAnsi="Times New Roman" w:cs="Times New Roman"/>
          <w:sz w:val="20"/>
          <w:szCs w:val="20"/>
        </w:rPr>
        <w:t>.</w:t>
      </w:r>
    </w:p>
  </w:footnote>
  <w:footnote w:id="189">
    <w:p w14:paraId="5286D8BC" w14:textId="591487BB" w:rsidR="00A8695E" w:rsidRPr="00AE6ADC" w:rsidRDefault="00A8695E" w:rsidP="00AE6ADC">
      <w:pPr>
        <w:jc w:val="both"/>
        <w:rPr>
          <w:rFonts w:ascii="Times" w:eastAsia="Times New Roman" w:hAnsi="Times"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366F25">
        <w:rPr>
          <w:rFonts w:ascii="Times New Roman" w:hAnsi="Times New Roman" w:cs="Times New Roman"/>
          <w:i/>
          <w:sz w:val="20"/>
          <w:szCs w:val="20"/>
        </w:rPr>
        <w:t xml:space="preserve">See, e.g., </w:t>
      </w:r>
      <w:r w:rsidRPr="00366F25">
        <w:rPr>
          <w:rFonts w:ascii="Times New Roman" w:eastAsia="Times New Roman" w:hAnsi="Times New Roman" w:cs="Times New Roman"/>
          <w:i/>
          <w:sz w:val="20"/>
          <w:szCs w:val="20"/>
        </w:rPr>
        <w:t>Souza</w:t>
      </w:r>
      <w:r w:rsidRPr="00366F25">
        <w:rPr>
          <w:rFonts w:ascii="Times New Roman" w:eastAsia="Times New Roman" w:hAnsi="Times New Roman" w:cs="Times New Roman"/>
          <w:sz w:val="20"/>
          <w:szCs w:val="20"/>
        </w:rPr>
        <w:t xml:space="preserve">, 813 P.2d at 1386; </w:t>
      </w:r>
      <w:r w:rsidRPr="00366F25">
        <w:rPr>
          <w:rFonts w:ascii="Times New Roman" w:eastAsia="Times New Roman" w:hAnsi="Times New Roman" w:cs="Times New Roman"/>
          <w:i/>
          <w:iCs/>
          <w:sz w:val="20"/>
          <w:szCs w:val="20"/>
        </w:rPr>
        <w:t>Commonwealth v. Rumsey</w:t>
      </w:r>
      <w:r w:rsidRPr="00366F25">
        <w:rPr>
          <w:rFonts w:ascii="Times New Roman" w:eastAsia="Times New Roman" w:hAnsi="Times New Roman" w:cs="Times New Roman"/>
          <w:iCs/>
          <w:sz w:val="20"/>
          <w:szCs w:val="20"/>
        </w:rPr>
        <w:t>,</w:t>
      </w:r>
      <w:r w:rsidRPr="00366F25">
        <w:rPr>
          <w:rFonts w:ascii="Times New Roman" w:eastAsia="Times New Roman" w:hAnsi="Times New Roman" w:cs="Times New Roman"/>
          <w:sz w:val="20"/>
          <w:szCs w:val="20"/>
        </w:rPr>
        <w:t xml:space="preserve"> 454 A.2d 1121, 1122 (Pa. 1983); </w:t>
      </w:r>
      <w:r w:rsidRPr="00366F25">
        <w:rPr>
          <w:rFonts w:ascii="Times New Roman" w:eastAsia="Times New Roman" w:hAnsi="Times New Roman" w:cs="Times New Roman"/>
          <w:i/>
          <w:sz w:val="20"/>
          <w:szCs w:val="20"/>
        </w:rPr>
        <w:t>Sanchez v. State</w:t>
      </w:r>
      <w:r w:rsidRPr="00366F25">
        <w:rPr>
          <w:rFonts w:ascii="Times New Roman" w:eastAsia="Times New Roman" w:hAnsi="Times New Roman" w:cs="Times New Roman"/>
          <w:sz w:val="20"/>
          <w:szCs w:val="20"/>
        </w:rPr>
        <w:t xml:space="preserve">, 749 N.E.2d 509 (Ind. 2001); </w:t>
      </w:r>
      <w:r w:rsidRPr="00366F25">
        <w:rPr>
          <w:rFonts w:ascii="Times New Roman" w:eastAsia="Times New Roman" w:hAnsi="Times New Roman" w:cs="Times New Roman"/>
          <w:i/>
          <w:sz w:val="20"/>
          <w:szCs w:val="20"/>
        </w:rPr>
        <w:t>Rothwell v. Hense</w:t>
      </w:r>
      <w:r w:rsidRPr="00366F25">
        <w:rPr>
          <w:rFonts w:ascii="Times New Roman" w:eastAsia="Times New Roman" w:hAnsi="Times New Roman" w:cs="Times New Roman"/>
          <w:sz w:val="20"/>
          <w:szCs w:val="20"/>
        </w:rPr>
        <w:t xml:space="preserve">, SACV 11-01046 SS, 2011 WL 5295286 (C.D. Cal. Nov. 3, 2011); </w:t>
      </w:r>
      <w:r w:rsidRPr="00366F25">
        <w:rPr>
          <w:rFonts w:ascii="Times New Roman" w:eastAsia="Times New Roman" w:hAnsi="Times New Roman" w:cs="Times New Roman"/>
          <w:i/>
          <w:sz w:val="20"/>
          <w:szCs w:val="20"/>
        </w:rPr>
        <w:t>Leal v. Long</w:t>
      </w:r>
      <w:r w:rsidRPr="00366F25">
        <w:rPr>
          <w:rFonts w:ascii="Times New Roman" w:eastAsia="Times New Roman" w:hAnsi="Times New Roman" w:cs="Times New Roman"/>
          <w:sz w:val="20"/>
          <w:szCs w:val="20"/>
        </w:rPr>
        <w:t>, No. SACV 12-0934-MWF JPR, 2013 WL 831038 (C.D. Cal. Jan. 15, 2013).</w:t>
      </w:r>
    </w:p>
  </w:footnote>
  <w:footnote w:id="190">
    <w:p w14:paraId="1A35797E"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eastAsia="Times New Roman" w:hAnsi="Times New Roman" w:cs="Times New Roman"/>
          <w:smallCaps/>
          <w:sz w:val="20"/>
          <w:szCs w:val="20"/>
        </w:rPr>
        <w:t xml:space="preserve"> </w:t>
      </w:r>
      <w:r w:rsidRPr="009A38D2">
        <w:rPr>
          <w:rFonts w:ascii="Times New Roman" w:eastAsia="Times New Roman" w:hAnsi="Times New Roman" w:cs="Times New Roman"/>
          <w:sz w:val="20"/>
          <w:szCs w:val="20"/>
        </w:rPr>
        <w:t>Mont. Code Ann. § 45-2-203.</w:t>
      </w:r>
      <w:r>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 xml:space="preserve">For general critiques of </w:t>
      </w:r>
      <w:r w:rsidRPr="009A38D2">
        <w:rPr>
          <w:rFonts w:ascii="Times New Roman" w:eastAsia="Times New Roman" w:hAnsi="Times New Roman" w:cs="Times New Roman"/>
          <w:i/>
          <w:sz w:val="20"/>
          <w:szCs w:val="20"/>
        </w:rPr>
        <w:t>Egelhoff</w:t>
      </w:r>
      <w:r w:rsidRPr="009A38D2">
        <w:rPr>
          <w:rFonts w:ascii="Times New Roman" w:eastAsia="Times New Roman" w:hAnsi="Times New Roman" w:cs="Times New Roman"/>
          <w:sz w:val="20"/>
          <w:szCs w:val="20"/>
        </w:rPr>
        <w:t>, see, for example,</w:t>
      </w:r>
      <w:r w:rsidRPr="009A38D2">
        <w:rPr>
          <w:rFonts w:ascii="Times New Roman" w:eastAsia="Times New Roman" w:hAnsi="Times New Roman" w:cs="Times New Roman"/>
          <w:i/>
          <w:sz w:val="20"/>
          <w:szCs w:val="20"/>
        </w:rPr>
        <w:t xml:space="preserve"> </w:t>
      </w:r>
      <w:r w:rsidRPr="009A38D2">
        <w:rPr>
          <w:rFonts w:ascii="Times New Roman" w:eastAsia="Times New Roman" w:hAnsi="Times New Roman" w:cs="Times New Roman"/>
          <w:sz w:val="20"/>
          <w:szCs w:val="20"/>
        </w:rPr>
        <w:t xml:space="preserve">Alexander,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52</w:t>
      </w:r>
      <w:r w:rsidRPr="009A38D2">
        <w:rPr>
          <w:rFonts w:ascii="Times New Roman" w:eastAsia="Times New Roman" w:hAnsi="Times New Roman" w:cs="Times New Roman"/>
          <w:sz w:val="20"/>
          <w:szCs w:val="20"/>
        </w:rPr>
        <w:t xml:space="preserve">, at 211; </w:t>
      </w:r>
      <w:r>
        <w:rPr>
          <w:rFonts w:ascii="Times New Roman" w:hAnsi="Times New Roman" w:cs="Times New Roman"/>
          <w:smallCaps/>
          <w:sz w:val="20"/>
          <w:szCs w:val="20"/>
        </w:rPr>
        <w:t>LaF</w:t>
      </w:r>
      <w:r w:rsidRPr="009A38D2">
        <w:rPr>
          <w:rFonts w:ascii="Times New Roman" w:hAnsi="Times New Roman" w:cs="Times New Roman"/>
          <w:smallCaps/>
          <w:sz w:val="20"/>
          <w:szCs w:val="20"/>
        </w:rPr>
        <w:t>ave</w:t>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47</w:t>
      </w:r>
      <w:r w:rsidRPr="009A38D2">
        <w:rPr>
          <w:rFonts w:ascii="Times New Roman" w:hAnsi="Times New Roman" w:cs="Times New Roman"/>
          <w:sz w:val="20"/>
          <w:szCs w:val="20"/>
        </w:rPr>
        <w:t xml:space="preserve">, at </w:t>
      </w:r>
      <w:r w:rsidRPr="009A38D2">
        <w:rPr>
          <w:rFonts w:ascii="Times New Roman" w:eastAsia="Times New Roman" w:hAnsi="Times New Roman" w:cs="Times New Roman"/>
          <w:sz w:val="20"/>
          <w:szCs w:val="20"/>
        </w:rPr>
        <w:t xml:space="preserve">2 </w:t>
      </w:r>
      <w:r w:rsidRPr="009A38D2">
        <w:rPr>
          <w:rFonts w:ascii="Times New Roman" w:eastAsia="Times New Roman" w:hAnsi="Times New Roman" w:cs="Times New Roman"/>
          <w:smallCaps/>
          <w:sz w:val="20"/>
          <w:szCs w:val="20"/>
        </w:rPr>
        <w:t>Subst. Crim. L.</w:t>
      </w:r>
      <w:r w:rsidRPr="009A38D2">
        <w:rPr>
          <w:rFonts w:ascii="Times New Roman" w:eastAsia="Times New Roman" w:hAnsi="Times New Roman" w:cs="Times New Roman"/>
          <w:sz w:val="20"/>
          <w:szCs w:val="20"/>
        </w:rPr>
        <w:t xml:space="preserve"> § 9.5.  </w:t>
      </w:r>
    </w:p>
  </w:footnote>
  <w:footnote w:id="191">
    <w:p w14:paraId="10829E68"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 xml:space="preserve">As the U.S. Supreme Court has observed:  “The holding of the Court [in a fractured opinion] may be viewed as that position taken by those Members who concurred in the judgments on the narrowest grounds.”  </w:t>
      </w:r>
      <w:r w:rsidRPr="009A38D2">
        <w:rPr>
          <w:rFonts w:ascii="Times New Roman" w:eastAsia="Times New Roman" w:hAnsi="Times New Roman" w:cs="Times New Roman"/>
          <w:i/>
          <w:sz w:val="20"/>
          <w:szCs w:val="20"/>
        </w:rPr>
        <w:t>Marks v. United States</w:t>
      </w:r>
      <w:r w:rsidRPr="009A38D2">
        <w:rPr>
          <w:rFonts w:ascii="Times New Roman" w:eastAsia="Times New Roman" w:hAnsi="Times New Roman" w:cs="Times New Roman"/>
          <w:sz w:val="20"/>
          <w:szCs w:val="20"/>
        </w:rPr>
        <w:t>, 430 U.S. 188, 193 (1977)</w:t>
      </w:r>
      <w:r>
        <w:rPr>
          <w:rFonts w:ascii="Times New Roman" w:eastAsia="Times New Roman" w:hAnsi="Times New Roman" w:cs="Times New Roman"/>
          <w:sz w:val="20"/>
          <w:szCs w:val="20"/>
        </w:rPr>
        <w:t>.</w:t>
      </w:r>
      <w:r w:rsidRPr="009A38D2">
        <w:rPr>
          <w:rFonts w:ascii="Times New Roman" w:eastAsia="Times New Roman" w:hAnsi="Times New Roman" w:cs="Times New Roman"/>
          <w:sz w:val="20"/>
          <w:szCs w:val="20"/>
        </w:rPr>
        <w:t xml:space="preserve">  </w:t>
      </w:r>
    </w:p>
  </w:footnote>
  <w:footnote w:id="192">
    <w:p w14:paraId="7E03C821"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i/>
          <w:sz w:val="20"/>
          <w:szCs w:val="20"/>
        </w:rPr>
        <w:t>Egelhoff</w:t>
      </w:r>
      <w:r w:rsidRPr="009A38D2">
        <w:rPr>
          <w:rFonts w:ascii="Times New Roman" w:eastAsia="Times New Roman" w:hAnsi="Times New Roman" w:cs="Times New Roman"/>
          <w:sz w:val="20"/>
          <w:szCs w:val="20"/>
        </w:rPr>
        <w:t xml:space="preserve">, 518 U.S. at 58.  </w:t>
      </w:r>
    </w:p>
  </w:footnote>
  <w:footnote w:id="193">
    <w:p w14:paraId="72219DB6"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i/>
          <w:sz w:val="20"/>
          <w:szCs w:val="20"/>
        </w:rPr>
        <w:t>Id.</w:t>
      </w:r>
    </w:p>
  </w:footnote>
  <w:footnote w:id="194">
    <w:p w14:paraId="0EAC358C" w14:textId="77777777" w:rsidR="00A8695E" w:rsidRPr="009A38D2" w:rsidRDefault="00A8695E" w:rsidP="00234B10">
      <w:pPr>
        <w:pStyle w:val="FootnoteText"/>
        <w:jc w:val="both"/>
        <w:rPr>
          <w:rFonts w:ascii="Times New Roman" w:hAnsi="Times New Roman" w:cs="Times New Roman"/>
          <w:i/>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w:t>
      </w:r>
      <w:r>
        <w:rPr>
          <w:rFonts w:ascii="Times New Roman" w:hAnsi="Times New Roman" w:cs="Times New Roman"/>
          <w:smallCaps/>
          <w:sz w:val="20"/>
          <w:szCs w:val="20"/>
        </w:rPr>
        <w:t>LaF</w:t>
      </w:r>
      <w:r w:rsidRPr="009A38D2">
        <w:rPr>
          <w:rFonts w:ascii="Times New Roman" w:hAnsi="Times New Roman" w:cs="Times New Roman"/>
          <w:smallCaps/>
          <w:sz w:val="20"/>
          <w:szCs w:val="20"/>
        </w:rPr>
        <w:t>ave</w:t>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47</w:t>
      </w:r>
      <w:r w:rsidRPr="009A38D2">
        <w:rPr>
          <w:rFonts w:ascii="Times New Roman" w:hAnsi="Times New Roman" w:cs="Times New Roman"/>
          <w:sz w:val="20"/>
          <w:szCs w:val="20"/>
        </w:rPr>
        <w:t xml:space="preserve">, at </w:t>
      </w:r>
      <w:r w:rsidRPr="009A38D2">
        <w:rPr>
          <w:rFonts w:ascii="Times New Roman" w:eastAsia="Times New Roman" w:hAnsi="Times New Roman" w:cs="Times New Roman"/>
          <w:sz w:val="20"/>
          <w:szCs w:val="20"/>
        </w:rPr>
        <w:t xml:space="preserve">2 </w:t>
      </w:r>
      <w:r w:rsidRPr="009A38D2">
        <w:rPr>
          <w:rFonts w:ascii="Times New Roman" w:eastAsia="Times New Roman" w:hAnsi="Times New Roman" w:cs="Times New Roman"/>
          <w:smallCaps/>
          <w:sz w:val="20"/>
          <w:szCs w:val="20"/>
        </w:rPr>
        <w:t>Subst. Crim. L.</w:t>
      </w:r>
      <w:r w:rsidRPr="009A38D2">
        <w:rPr>
          <w:rFonts w:ascii="Times New Roman" w:eastAsia="Times New Roman" w:hAnsi="Times New Roman" w:cs="Times New Roman"/>
          <w:sz w:val="20"/>
          <w:szCs w:val="20"/>
        </w:rPr>
        <w:t xml:space="preserve"> § 9.5.</w:t>
      </w:r>
    </w:p>
  </w:footnote>
  <w:footnote w:id="195">
    <w:p w14:paraId="7F8EFB05" w14:textId="323025B7" w:rsidR="00A8695E" w:rsidRPr="00E94592" w:rsidRDefault="00A8695E" w:rsidP="00E94592">
      <w:pPr>
        <w:jc w:val="both"/>
        <w:rPr>
          <w:rFonts w:ascii="Times" w:eastAsia="Times New Roman" w:hAnsi="Times"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See, e.g.,</w:t>
      </w:r>
      <w:r w:rsidRPr="009A38D2">
        <w:rPr>
          <w:rFonts w:ascii="Times New Roman" w:hAnsi="Times New Roman" w:cs="Times New Roman"/>
          <w:sz w:val="20"/>
          <w:szCs w:val="20"/>
        </w:rPr>
        <w:t xml:space="preserve"> Westen,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52</w:t>
      </w:r>
      <w:r w:rsidRPr="009A38D2">
        <w:rPr>
          <w:rFonts w:ascii="Times New Roman" w:eastAsia="Times New Roman" w:hAnsi="Times New Roman" w:cs="Times New Roman"/>
          <w:sz w:val="20"/>
          <w:szCs w:val="20"/>
        </w:rPr>
        <w:t>; at 1228-47;</w:t>
      </w:r>
      <w:r w:rsidRPr="009A38D2">
        <w:rPr>
          <w:rFonts w:ascii="Times New Roman" w:hAnsi="Times New Roman" w:cs="Times New Roman"/>
          <w:i/>
          <w:sz w:val="20"/>
          <w:szCs w:val="20"/>
        </w:rPr>
        <w:t xml:space="preserve"> </w:t>
      </w:r>
      <w:r>
        <w:rPr>
          <w:rFonts w:ascii="Times New Roman" w:hAnsi="Times New Roman" w:cs="Times New Roman"/>
          <w:smallCaps/>
          <w:sz w:val="20"/>
          <w:szCs w:val="20"/>
        </w:rPr>
        <w:t>LaF</w:t>
      </w:r>
      <w:r w:rsidRPr="009A38D2">
        <w:rPr>
          <w:rFonts w:ascii="Times New Roman" w:hAnsi="Times New Roman" w:cs="Times New Roman"/>
          <w:smallCaps/>
          <w:sz w:val="20"/>
          <w:szCs w:val="20"/>
        </w:rPr>
        <w:t>ave</w:t>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47</w:t>
      </w:r>
      <w:r w:rsidRPr="009A38D2">
        <w:rPr>
          <w:rFonts w:ascii="Times New Roman" w:hAnsi="Times New Roman" w:cs="Times New Roman"/>
          <w:sz w:val="20"/>
          <w:szCs w:val="20"/>
        </w:rPr>
        <w:t xml:space="preserve">, at </w:t>
      </w:r>
      <w:r w:rsidRPr="009A38D2">
        <w:rPr>
          <w:rFonts w:ascii="Times New Roman" w:eastAsia="Times New Roman" w:hAnsi="Times New Roman" w:cs="Times New Roman"/>
          <w:sz w:val="20"/>
          <w:szCs w:val="20"/>
        </w:rPr>
        <w:t xml:space="preserve">2 </w:t>
      </w:r>
      <w:r w:rsidRPr="009A38D2">
        <w:rPr>
          <w:rFonts w:ascii="Times New Roman" w:eastAsia="Times New Roman" w:hAnsi="Times New Roman" w:cs="Times New Roman"/>
          <w:smallCaps/>
          <w:sz w:val="20"/>
          <w:szCs w:val="20"/>
        </w:rPr>
        <w:t>Subst. Crim. L.</w:t>
      </w:r>
      <w:r w:rsidRPr="009A38D2">
        <w:rPr>
          <w:rFonts w:ascii="Times New Roman" w:eastAsia="Times New Roman" w:hAnsi="Times New Roman" w:cs="Times New Roman"/>
          <w:sz w:val="20"/>
          <w:szCs w:val="20"/>
        </w:rPr>
        <w:t xml:space="preserve"> § 9.5.</w:t>
      </w:r>
      <w:r w:rsidR="00E94592">
        <w:rPr>
          <w:rFonts w:ascii="Times New Roman" w:eastAsia="Times New Roman" w:hAnsi="Times New Roman" w:cs="Times New Roman"/>
          <w:sz w:val="20"/>
          <w:szCs w:val="20"/>
        </w:rPr>
        <w:t xml:space="preserve">  For an argument that the evidentiary approach creates a “</w:t>
      </w:r>
      <w:r w:rsidR="00E94592">
        <w:rPr>
          <w:rFonts w:ascii="Times" w:eastAsia="Times New Roman" w:hAnsi="Times" w:cs="Times New Roman"/>
          <w:sz w:val="20"/>
          <w:szCs w:val="20"/>
        </w:rPr>
        <w:t xml:space="preserve">permissive but irrebuttable inference” of </w:t>
      </w:r>
      <w:r w:rsidR="00E94592">
        <w:rPr>
          <w:rFonts w:ascii="Times" w:eastAsia="Times New Roman" w:hAnsi="Times" w:cs="Times New Roman"/>
          <w:i/>
          <w:sz w:val="20"/>
          <w:szCs w:val="20"/>
        </w:rPr>
        <w:t xml:space="preserve">mens rea </w:t>
      </w:r>
      <w:r w:rsidR="00E94592">
        <w:rPr>
          <w:rFonts w:ascii="Times" w:eastAsia="Times New Roman" w:hAnsi="Times" w:cs="Times New Roman"/>
          <w:sz w:val="20"/>
          <w:szCs w:val="20"/>
        </w:rPr>
        <w:t xml:space="preserve">in intoxication cases, see </w:t>
      </w:r>
      <w:r w:rsidR="00E94592" w:rsidRPr="009A38D2">
        <w:rPr>
          <w:rFonts w:ascii="Times New Roman" w:eastAsia="Times New Roman" w:hAnsi="Times New Roman" w:cs="Times New Roman"/>
          <w:sz w:val="20"/>
          <w:szCs w:val="20"/>
        </w:rPr>
        <w:t xml:space="preserve">Alexander, </w:t>
      </w:r>
      <w:r w:rsidR="00E94592" w:rsidRPr="009A38D2">
        <w:rPr>
          <w:rFonts w:ascii="Times New Roman" w:eastAsia="Times New Roman" w:hAnsi="Times New Roman" w:cs="Times New Roman"/>
          <w:i/>
          <w:sz w:val="20"/>
          <w:szCs w:val="20"/>
        </w:rPr>
        <w:t xml:space="preserve">supra </w:t>
      </w:r>
      <w:r w:rsidR="00E94592">
        <w:rPr>
          <w:rFonts w:ascii="Times New Roman" w:eastAsia="Times New Roman" w:hAnsi="Times New Roman" w:cs="Times New Roman"/>
          <w:sz w:val="20"/>
          <w:szCs w:val="20"/>
        </w:rPr>
        <w:t>note 52, at 199-200.</w:t>
      </w:r>
    </w:p>
  </w:footnote>
  <w:footnote w:id="196">
    <w:p w14:paraId="2B40F3BE" w14:textId="77777777" w:rsidR="00A8695E" w:rsidRPr="009A38D2" w:rsidRDefault="00A8695E" w:rsidP="00E94592">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 xml:space="preserve">Sanford H. Kadish, </w:t>
      </w:r>
      <w:r w:rsidRPr="009A38D2">
        <w:rPr>
          <w:rFonts w:ascii="Times New Roman" w:eastAsia="Times New Roman" w:hAnsi="Times New Roman" w:cs="Times New Roman"/>
          <w:i/>
          <w:sz w:val="20"/>
          <w:szCs w:val="20"/>
        </w:rPr>
        <w:t>Fifty Years of Criminal Law: An Opinionated Review</w:t>
      </w:r>
      <w:r w:rsidRPr="009A38D2">
        <w:rPr>
          <w:rFonts w:ascii="Times New Roman" w:eastAsia="Times New Roman" w:hAnsi="Times New Roman" w:cs="Times New Roman"/>
          <w:sz w:val="20"/>
          <w:szCs w:val="20"/>
        </w:rPr>
        <w:t xml:space="preserve">, 87 </w:t>
      </w:r>
      <w:r w:rsidRPr="009A38D2">
        <w:rPr>
          <w:rFonts w:ascii="Times New Roman" w:eastAsia="Times New Roman" w:hAnsi="Times New Roman" w:cs="Times New Roman"/>
          <w:smallCaps/>
          <w:sz w:val="20"/>
          <w:szCs w:val="20"/>
        </w:rPr>
        <w:t>Cal. L. Rev.</w:t>
      </w:r>
      <w:r w:rsidRPr="009A38D2">
        <w:rPr>
          <w:rFonts w:ascii="Times New Roman" w:eastAsia="Times New Roman" w:hAnsi="Times New Roman" w:cs="Times New Roman"/>
          <w:sz w:val="20"/>
          <w:szCs w:val="20"/>
        </w:rPr>
        <w:t xml:space="preserve"> 943, 955 (1999); </w:t>
      </w:r>
      <w:r w:rsidRPr="009A38D2">
        <w:rPr>
          <w:rFonts w:ascii="Times New Roman" w:eastAsia="Times New Roman" w:hAnsi="Times New Roman" w:cs="Times New Roman"/>
          <w:i/>
          <w:sz w:val="20"/>
          <w:szCs w:val="20"/>
        </w:rPr>
        <w:t xml:space="preserve">see </w:t>
      </w:r>
      <w:r w:rsidRPr="009A38D2">
        <w:rPr>
          <w:rFonts w:ascii="Times New Roman" w:eastAsia="Times New Roman" w:hAnsi="Times New Roman" w:cs="Times New Roman"/>
          <w:smallCaps/>
          <w:sz w:val="20"/>
          <w:szCs w:val="20"/>
        </w:rPr>
        <w:t>Dressler</w:t>
      </w:r>
      <w:r w:rsidRPr="009A38D2">
        <w:rPr>
          <w:rFonts w:ascii="Times New Roman" w:eastAsia="Times New Roman" w:hAnsi="Times New Roman" w:cs="Times New Roman"/>
          <w:sz w:val="20"/>
          <w:szCs w:val="20"/>
        </w:rPr>
        <w:t xml:space="preserve">,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31, at § 24.03</w:t>
      </w:r>
      <w:r w:rsidRPr="009A38D2">
        <w:rPr>
          <w:rFonts w:ascii="Times New Roman" w:eastAsia="Times New Roman" w:hAnsi="Times New Roman" w:cs="Times New Roman"/>
          <w:sz w:val="20"/>
          <w:szCs w:val="20"/>
        </w:rPr>
        <w:t>.</w:t>
      </w:r>
    </w:p>
  </w:footnote>
  <w:footnote w:id="197">
    <w:p w14:paraId="75D37C7D"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 xml:space="preserve">Alexander,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52</w:t>
      </w:r>
      <w:r w:rsidRPr="009A38D2">
        <w:rPr>
          <w:rFonts w:ascii="Times New Roman" w:eastAsia="Times New Roman" w:hAnsi="Times New Roman" w:cs="Times New Roman"/>
          <w:sz w:val="20"/>
          <w:szCs w:val="20"/>
        </w:rPr>
        <w:t>, at 215.</w:t>
      </w:r>
    </w:p>
  </w:footnote>
  <w:footnote w:id="198">
    <w:p w14:paraId="4D5BB7A7"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i/>
          <w:sz w:val="20"/>
          <w:szCs w:val="20"/>
        </w:rPr>
        <w:t>Commonwealth v. Henson</w:t>
      </w:r>
      <w:r w:rsidRPr="009A38D2">
        <w:rPr>
          <w:rFonts w:ascii="Times New Roman" w:eastAsia="Times New Roman" w:hAnsi="Times New Roman" w:cs="Times New Roman"/>
          <w:sz w:val="20"/>
          <w:szCs w:val="20"/>
        </w:rPr>
        <w:t>, 476 N.E.2d 947, 954 (Mass. 1985).</w:t>
      </w:r>
    </w:p>
  </w:footnote>
  <w:footnote w:id="199">
    <w:p w14:paraId="52A15F67"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mallCaps/>
          <w:sz w:val="20"/>
          <w:szCs w:val="20"/>
        </w:rPr>
        <w:footnoteRef/>
      </w:r>
      <w:r>
        <w:rPr>
          <w:rFonts w:ascii="Times New Roman" w:hAnsi="Times New Roman" w:cs="Times New Roman"/>
          <w:smallCaps/>
          <w:sz w:val="20"/>
          <w:szCs w:val="20"/>
        </w:rPr>
        <w:t xml:space="preserve"> LaF</w:t>
      </w:r>
      <w:r w:rsidRPr="009A38D2">
        <w:rPr>
          <w:rFonts w:ascii="Times New Roman" w:hAnsi="Times New Roman" w:cs="Times New Roman"/>
          <w:smallCaps/>
          <w:sz w:val="20"/>
          <w:szCs w:val="20"/>
        </w:rPr>
        <w:t>ave</w:t>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47</w:t>
      </w:r>
      <w:r w:rsidRPr="009A38D2">
        <w:rPr>
          <w:rFonts w:ascii="Times New Roman" w:hAnsi="Times New Roman" w:cs="Times New Roman"/>
          <w:sz w:val="20"/>
          <w:szCs w:val="20"/>
        </w:rPr>
        <w:t xml:space="preserve">, at </w:t>
      </w:r>
      <w:r w:rsidRPr="009A38D2">
        <w:rPr>
          <w:rFonts w:ascii="Times New Roman" w:eastAsia="Times New Roman" w:hAnsi="Times New Roman" w:cs="Times New Roman"/>
          <w:sz w:val="20"/>
          <w:szCs w:val="20"/>
        </w:rPr>
        <w:t xml:space="preserve">2 </w:t>
      </w:r>
      <w:r w:rsidRPr="009A38D2">
        <w:rPr>
          <w:rFonts w:ascii="Times New Roman" w:eastAsia="Times New Roman" w:hAnsi="Times New Roman" w:cs="Times New Roman"/>
          <w:smallCaps/>
          <w:sz w:val="20"/>
          <w:szCs w:val="20"/>
        </w:rPr>
        <w:t>Subst. Crim. L.</w:t>
      </w:r>
      <w:r w:rsidRPr="009A38D2">
        <w:rPr>
          <w:rFonts w:ascii="Times New Roman" w:eastAsia="Times New Roman" w:hAnsi="Times New Roman" w:cs="Times New Roman"/>
          <w:sz w:val="20"/>
          <w:szCs w:val="20"/>
        </w:rPr>
        <w:t xml:space="preserve"> § 9.5.</w:t>
      </w:r>
    </w:p>
  </w:footnote>
  <w:footnote w:id="200">
    <w:p w14:paraId="13D5D52D" w14:textId="77777777" w:rsidR="00A8695E" w:rsidRPr="009A38D2" w:rsidRDefault="00A8695E" w:rsidP="00234B10">
      <w:pPr>
        <w:pStyle w:val="FootnoteText"/>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Westen,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52</w:t>
      </w:r>
      <w:r w:rsidRPr="009A38D2">
        <w:rPr>
          <w:rFonts w:ascii="Times New Roman" w:hAnsi="Times New Roman" w:cs="Times New Roman"/>
          <w:sz w:val="20"/>
          <w:szCs w:val="20"/>
        </w:rPr>
        <w:t xml:space="preserve">, at </w:t>
      </w:r>
      <w:r w:rsidRPr="009A38D2">
        <w:rPr>
          <w:rFonts w:ascii="Times New Roman" w:eastAsia="Times New Roman" w:hAnsi="Times New Roman" w:cs="Times New Roman"/>
          <w:sz w:val="20"/>
          <w:szCs w:val="20"/>
        </w:rPr>
        <w:t xml:space="preserve">1246.  As Westen explains, </w:t>
      </w:r>
      <w:r w:rsidRPr="009A38D2">
        <w:rPr>
          <w:rFonts w:ascii="Times New Roman" w:eastAsia="Times New Roman" w:hAnsi="Times New Roman" w:cs="Times New Roman"/>
          <w:i/>
          <w:sz w:val="20"/>
          <w:szCs w:val="20"/>
        </w:rPr>
        <w:t xml:space="preserve">Egelhoff </w:t>
      </w:r>
      <w:r w:rsidRPr="009A38D2">
        <w:rPr>
          <w:rFonts w:ascii="Times New Roman" w:eastAsia="Times New Roman" w:hAnsi="Times New Roman" w:cs="Times New Roman"/>
          <w:sz w:val="20"/>
          <w:szCs w:val="20"/>
        </w:rPr>
        <w:t xml:space="preserve">involved an intentional killing which, the defendant argued, occurred “while in an automaton-like state of ‘blackout’ of which he had no memory.”  </w:t>
      </w:r>
      <w:r w:rsidRPr="009A38D2">
        <w:rPr>
          <w:rFonts w:ascii="Times New Roman" w:eastAsia="Times New Roman" w:hAnsi="Times New Roman" w:cs="Times New Roman"/>
          <w:i/>
          <w:sz w:val="20"/>
          <w:szCs w:val="20"/>
        </w:rPr>
        <w:t xml:space="preserve">Id. </w:t>
      </w:r>
      <w:r w:rsidRPr="009A38D2">
        <w:rPr>
          <w:rFonts w:ascii="Times New Roman" w:eastAsia="Times New Roman" w:hAnsi="Times New Roman" w:cs="Times New Roman"/>
          <w:sz w:val="20"/>
          <w:szCs w:val="20"/>
        </w:rPr>
        <w:t xml:space="preserve">at 1247.  When the defendant “sought to buttress his testimony of blackout with evidence of heavy intoxication at the time, the Montana courts invoked Montana Code section 45-2-203 to bar the evidence.”  </w:t>
      </w:r>
      <w:r w:rsidRPr="009A38D2">
        <w:rPr>
          <w:rFonts w:ascii="Times New Roman" w:eastAsia="Times New Roman" w:hAnsi="Times New Roman" w:cs="Times New Roman"/>
          <w:i/>
          <w:sz w:val="20"/>
          <w:szCs w:val="20"/>
        </w:rPr>
        <w:t>Id.</w:t>
      </w:r>
      <w:r w:rsidRPr="009A38D2">
        <w:rPr>
          <w:rFonts w:ascii="Times New Roman" w:eastAsia="Times New Roman" w:hAnsi="Times New Roman" w:cs="Times New Roman"/>
          <w:sz w:val="20"/>
          <w:szCs w:val="20"/>
        </w:rPr>
        <w:t xml:space="preserve">  This was directly in accordance with the Montana legislature’s intent, as well as the legislative intent underlying similar statutes, which were “clearly designed to exclude evidence of intoxication-induced blackouts.”  </w:t>
      </w:r>
      <w:r w:rsidRPr="009A38D2">
        <w:rPr>
          <w:rFonts w:ascii="Times New Roman" w:eastAsia="Times New Roman" w:hAnsi="Times New Roman" w:cs="Times New Roman"/>
          <w:i/>
          <w:sz w:val="20"/>
          <w:szCs w:val="20"/>
        </w:rPr>
        <w:t xml:space="preserve">Id. </w:t>
      </w:r>
      <w:r w:rsidRPr="009A38D2">
        <w:rPr>
          <w:rFonts w:ascii="Times New Roman" w:eastAsia="Times New Roman" w:hAnsi="Times New Roman" w:cs="Times New Roman"/>
          <w:sz w:val="20"/>
          <w:szCs w:val="20"/>
        </w:rPr>
        <w:t xml:space="preserve">at 1248.  Less clear, however, is how these statutes are intended to deal with the situation of a defendant who seeks to buttress his testimony of mistake or accident with intoxication evidence, as would be the case where “[a] radio thief asserts that he thought the radio belonged to himself” and thereafter attempts to “support his claim, which otherwise might be unbelievable, with evidence that he was drunk.”  </w:t>
      </w:r>
      <w:r w:rsidRPr="009A38D2">
        <w:rPr>
          <w:rFonts w:ascii="Times New Roman" w:eastAsia="Times New Roman" w:hAnsi="Times New Roman" w:cs="Times New Roman"/>
          <w:i/>
          <w:sz w:val="20"/>
          <w:szCs w:val="20"/>
        </w:rPr>
        <w:t xml:space="preserve">Id. </w:t>
      </w:r>
      <w:r w:rsidRPr="009A38D2">
        <w:rPr>
          <w:rFonts w:ascii="Times New Roman" w:eastAsia="Times New Roman" w:hAnsi="Times New Roman" w:cs="Times New Roman"/>
          <w:sz w:val="20"/>
          <w:szCs w:val="20"/>
        </w:rPr>
        <w:t xml:space="preserve">(quoting </w:t>
      </w:r>
      <w:r w:rsidRPr="009A38D2">
        <w:rPr>
          <w:rFonts w:ascii="Times New Roman" w:hAnsi="Times New Roman" w:cs="Times New Roman"/>
          <w:sz w:val="20"/>
          <w:szCs w:val="20"/>
        </w:rPr>
        <w:t xml:space="preserve">Arthur A. Murphy, </w:t>
      </w:r>
      <w:r w:rsidRPr="009A38D2">
        <w:rPr>
          <w:rFonts w:ascii="Times New Roman" w:hAnsi="Times New Roman" w:cs="Times New Roman"/>
          <w:i/>
          <w:sz w:val="20"/>
          <w:szCs w:val="20"/>
        </w:rPr>
        <w:t>Has Pennsylvania Found A Satisfactory Intoxication Defense?</w:t>
      </w:r>
      <w:r w:rsidRPr="009A38D2">
        <w:rPr>
          <w:rFonts w:ascii="Times New Roman" w:hAnsi="Times New Roman" w:cs="Times New Roman"/>
          <w:sz w:val="20"/>
          <w:szCs w:val="20"/>
        </w:rPr>
        <w:t xml:space="preserve">, 81 </w:t>
      </w:r>
      <w:r w:rsidRPr="009A38D2">
        <w:rPr>
          <w:rFonts w:ascii="Times New Roman" w:hAnsi="Times New Roman" w:cs="Times New Roman"/>
          <w:smallCaps/>
          <w:sz w:val="20"/>
          <w:szCs w:val="20"/>
        </w:rPr>
        <w:t>Dick. L. Rev.</w:t>
      </w:r>
      <w:r>
        <w:rPr>
          <w:rFonts w:ascii="Times New Roman" w:hAnsi="Times New Roman" w:cs="Times New Roman"/>
          <w:sz w:val="20"/>
          <w:szCs w:val="20"/>
        </w:rPr>
        <w:t xml:space="preserve"> 199, 202 (1977)).  As Westen highlights, </w:t>
      </w:r>
      <w:r>
        <w:rPr>
          <w:rFonts w:ascii="Times New Roman" w:eastAsia="Times New Roman" w:hAnsi="Times New Roman" w:cs="Times New Roman"/>
          <w:sz w:val="20"/>
          <w:szCs w:val="20"/>
        </w:rPr>
        <w:t>c</w:t>
      </w:r>
      <w:r w:rsidRPr="009A38D2">
        <w:rPr>
          <w:rFonts w:ascii="Times New Roman" w:eastAsia="Times New Roman" w:hAnsi="Times New Roman" w:cs="Times New Roman"/>
          <w:sz w:val="20"/>
          <w:szCs w:val="20"/>
        </w:rPr>
        <w:t xml:space="preserve">onsiderable authority—including an amicus brief submitted by eighteen jurisdictions that apply some form of an evidentiary approach, see Brief of the States of Hawaii, et al., as Amicus Curiae, Egelhoff (No. 95-966), at *17-18—suggests that the Montana statute “would not operate to exclude evidence of voluntary intoxication to prove accident or mistake” as a policy matter.   Westen,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52</w:t>
      </w:r>
      <w:r w:rsidRPr="009A38D2">
        <w:rPr>
          <w:rFonts w:ascii="Times New Roman" w:eastAsia="Times New Roman" w:hAnsi="Times New Roman" w:cs="Times New Roman"/>
          <w:sz w:val="20"/>
          <w:szCs w:val="20"/>
        </w:rPr>
        <w:t xml:space="preserve">, at 1248-50 nos. 137-144; </w:t>
      </w:r>
      <w:r w:rsidRPr="009A38D2">
        <w:rPr>
          <w:rFonts w:ascii="Times New Roman" w:eastAsia="Times New Roman" w:hAnsi="Times New Roman" w:cs="Times New Roman"/>
          <w:i/>
          <w:sz w:val="20"/>
          <w:szCs w:val="20"/>
        </w:rPr>
        <w:t xml:space="preserve">see also id. </w:t>
      </w:r>
      <w:r w:rsidRPr="009A38D2">
        <w:rPr>
          <w:rFonts w:ascii="Times New Roman" w:eastAsia="Times New Roman" w:hAnsi="Times New Roman" w:cs="Times New Roman"/>
          <w:sz w:val="20"/>
          <w:szCs w:val="20"/>
        </w:rPr>
        <w:t xml:space="preserve">at 1250 (noting policy reasons for </w:t>
      </w:r>
      <w:r>
        <w:rPr>
          <w:rFonts w:ascii="Times New Roman" w:eastAsia="Times New Roman" w:hAnsi="Times New Roman" w:cs="Times New Roman"/>
          <w:sz w:val="20"/>
          <w:szCs w:val="20"/>
        </w:rPr>
        <w:t xml:space="preserve">making this distinction).  In any event, </w:t>
      </w:r>
      <w:r w:rsidRPr="009A38D2">
        <w:rPr>
          <w:rFonts w:ascii="Times New Roman" w:eastAsia="Times New Roman" w:hAnsi="Times New Roman" w:cs="Times New Roman"/>
          <w:i/>
          <w:sz w:val="20"/>
          <w:szCs w:val="20"/>
        </w:rPr>
        <w:t xml:space="preserve">Egelhoff </w:t>
      </w:r>
      <w:r w:rsidRPr="009A38D2">
        <w:rPr>
          <w:rFonts w:ascii="Times New Roman" w:eastAsia="Times New Roman" w:hAnsi="Times New Roman" w:cs="Times New Roman"/>
          <w:sz w:val="20"/>
          <w:szCs w:val="20"/>
        </w:rPr>
        <w:t xml:space="preserve">did not resolve this issue as a constitutional matter.  </w:t>
      </w:r>
      <w:r w:rsidRPr="009A38D2">
        <w:rPr>
          <w:rFonts w:ascii="Times New Roman" w:eastAsia="Times New Roman" w:hAnsi="Times New Roman" w:cs="Times New Roman"/>
          <w:i/>
          <w:sz w:val="20"/>
          <w:szCs w:val="20"/>
        </w:rPr>
        <w:t xml:space="preserve">Id. </w:t>
      </w:r>
      <w:r w:rsidRPr="009A38D2">
        <w:rPr>
          <w:rFonts w:ascii="Times New Roman" w:eastAsia="Times New Roman" w:hAnsi="Times New Roman" w:cs="Times New Roman"/>
          <w:sz w:val="20"/>
          <w:szCs w:val="20"/>
        </w:rPr>
        <w:t xml:space="preserve">at 1250. </w:t>
      </w:r>
    </w:p>
  </w:footnote>
  <w:footnote w:id="201">
    <w:p w14:paraId="0D5FE243"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w:t>
      </w:r>
      <w:r w:rsidRPr="009A38D2">
        <w:rPr>
          <w:rFonts w:ascii="Times New Roman" w:hAnsi="Times New Roman" w:cs="Times New Roman"/>
          <w:sz w:val="20"/>
          <w:szCs w:val="20"/>
        </w:rPr>
        <w:t xml:space="preserve">sources cited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notes 53-54 and accompanying test</w:t>
      </w:r>
      <w:r w:rsidRPr="009A38D2">
        <w:rPr>
          <w:rFonts w:ascii="Times New Roman" w:hAnsi="Times New Roman" w:cs="Times New Roman"/>
          <w:sz w:val="20"/>
          <w:szCs w:val="20"/>
        </w:rPr>
        <w:t>.</w:t>
      </w:r>
    </w:p>
  </w:footnote>
  <w:footnote w:id="202">
    <w:p w14:paraId="3277DFAF" w14:textId="571C4F70" w:rsidR="00A8695E" w:rsidRPr="0051714A" w:rsidRDefault="00A8695E" w:rsidP="0051714A">
      <w:pPr>
        <w:jc w:val="both"/>
        <w:rPr>
          <w:rFonts w:ascii="Times" w:eastAsia="Times New Roman" w:hAnsi="Times"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i/>
          <w:sz w:val="20"/>
          <w:szCs w:val="20"/>
        </w:rPr>
        <w:t xml:space="preserve">See </w:t>
      </w:r>
      <w:r w:rsidRPr="009A38D2">
        <w:rPr>
          <w:rFonts w:ascii="Times New Roman" w:eastAsia="Times New Roman" w:hAnsi="Times New Roman" w:cs="Times New Roman"/>
          <w:sz w:val="20"/>
          <w:szCs w:val="20"/>
        </w:rPr>
        <w:t>Model Pen</w:t>
      </w:r>
      <w:r>
        <w:rPr>
          <w:rFonts w:ascii="Times New Roman" w:eastAsia="Times New Roman" w:hAnsi="Times New Roman" w:cs="Times New Roman"/>
          <w:sz w:val="20"/>
          <w:szCs w:val="20"/>
        </w:rPr>
        <w:t xml:space="preserve">al Code § 2.08 cmt. at 358-59; </w:t>
      </w:r>
      <w:r w:rsidRPr="009A38D2">
        <w:rPr>
          <w:rFonts w:ascii="Times New Roman" w:eastAsia="Times New Roman" w:hAnsi="Times New Roman" w:cs="Times New Roman"/>
          <w:sz w:val="20"/>
          <w:szCs w:val="20"/>
        </w:rPr>
        <w:t xml:space="preserve">Kyron Huigens, </w:t>
      </w:r>
      <w:r w:rsidRPr="009A38D2">
        <w:rPr>
          <w:rFonts w:ascii="Times New Roman" w:eastAsia="Times New Roman" w:hAnsi="Times New Roman" w:cs="Times New Roman"/>
          <w:i/>
          <w:sz w:val="20"/>
          <w:szCs w:val="20"/>
        </w:rPr>
        <w:t>Virtue and Criminal Negligence</w:t>
      </w:r>
      <w:r w:rsidRPr="009A38D2">
        <w:rPr>
          <w:rFonts w:ascii="Times New Roman" w:eastAsia="Times New Roman" w:hAnsi="Times New Roman" w:cs="Times New Roman"/>
          <w:sz w:val="20"/>
          <w:szCs w:val="20"/>
        </w:rPr>
        <w:t xml:space="preserve">, 1 </w:t>
      </w:r>
      <w:r w:rsidRPr="009A38D2">
        <w:rPr>
          <w:rFonts w:ascii="Times New Roman" w:eastAsia="Times New Roman" w:hAnsi="Times New Roman" w:cs="Times New Roman"/>
          <w:smallCaps/>
          <w:sz w:val="20"/>
          <w:szCs w:val="20"/>
        </w:rPr>
        <w:t xml:space="preserve">Buff. Crim. L. Rev. </w:t>
      </w:r>
      <w:r w:rsidRPr="009A38D2">
        <w:rPr>
          <w:rFonts w:ascii="Times New Roman" w:eastAsia="Times New Roman" w:hAnsi="Times New Roman" w:cs="Times New Roman"/>
          <w:sz w:val="20"/>
          <w:szCs w:val="20"/>
        </w:rPr>
        <w:t>431, 436 (1998).</w:t>
      </w:r>
      <w:r w:rsidR="0051714A">
        <w:rPr>
          <w:rFonts w:ascii="Times New Roman" w:eastAsia="Times New Roman" w:hAnsi="Times New Roman" w:cs="Times New Roman"/>
          <w:sz w:val="20"/>
          <w:szCs w:val="20"/>
        </w:rPr>
        <w:t xml:space="preserve">  </w:t>
      </w:r>
      <w:r w:rsidRPr="009A38D2">
        <w:rPr>
          <w:rFonts w:ascii="Times New Roman" w:eastAsia="Times New Roman" w:hAnsi="Times New Roman" w:cs="Times New Roman"/>
          <w:sz w:val="20"/>
          <w:szCs w:val="20"/>
        </w:rPr>
        <w:t xml:space="preserve">Insofar as scholarly views are concerned, support for the imputation approach is less pronounced than the overwhelming disdain for the evidentiary approach.  </w:t>
      </w:r>
      <w:r w:rsidRPr="009A38D2">
        <w:rPr>
          <w:rFonts w:ascii="Times New Roman" w:eastAsia="Times New Roman" w:hAnsi="Times New Roman" w:cs="Times New Roman"/>
          <w:i/>
          <w:sz w:val="20"/>
          <w:szCs w:val="20"/>
        </w:rPr>
        <w:t xml:space="preserve">See, e.g., </w:t>
      </w:r>
      <w:r w:rsidRPr="009A38D2">
        <w:rPr>
          <w:rFonts w:ascii="Times New Roman" w:eastAsia="Times New Roman" w:hAnsi="Times New Roman" w:cs="Times New Roman"/>
          <w:sz w:val="20"/>
          <w:szCs w:val="20"/>
        </w:rPr>
        <w:t xml:space="preserve">Alexander,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52</w:t>
      </w:r>
      <w:r w:rsidRPr="009A38D2">
        <w:rPr>
          <w:rFonts w:ascii="Times New Roman" w:eastAsia="Times New Roman" w:hAnsi="Times New Roman" w:cs="Times New Roman"/>
          <w:sz w:val="20"/>
          <w:szCs w:val="20"/>
        </w:rPr>
        <w:t>, at 215.</w:t>
      </w:r>
      <w:r>
        <w:rPr>
          <w:rFonts w:ascii="Times New Roman" w:eastAsia="Times New Roman" w:hAnsi="Times New Roman" w:cs="Times New Roman"/>
          <w:sz w:val="20"/>
          <w:szCs w:val="20"/>
        </w:rPr>
        <w:t xml:space="preserve">  For</w:t>
      </w:r>
      <w:r w:rsidRPr="009A38D2">
        <w:rPr>
          <w:rFonts w:ascii="Times New Roman" w:eastAsia="Times New Roman" w:hAnsi="Times New Roman" w:cs="Times New Roman"/>
          <w:sz w:val="20"/>
          <w:szCs w:val="20"/>
        </w:rPr>
        <w:t xml:space="preserve"> criticism of the Model Penal Code approach, see </w:t>
      </w:r>
      <w:r w:rsidRPr="009A38D2">
        <w:rPr>
          <w:rFonts w:ascii="Times New Roman" w:eastAsia="Times New Roman" w:hAnsi="Times New Roman" w:cs="Times New Roman"/>
          <w:smallCaps/>
          <w:sz w:val="20"/>
          <w:szCs w:val="20"/>
        </w:rPr>
        <w:t xml:space="preserve">Robinson, </w:t>
      </w:r>
      <w:r w:rsidRPr="009A38D2">
        <w:rPr>
          <w:rFonts w:ascii="Times New Roman" w:eastAsia="Times New Roman" w:hAnsi="Times New Roman" w:cs="Times New Roman"/>
          <w:sz w:val="20"/>
          <w:szCs w:val="20"/>
        </w:rPr>
        <w:t xml:space="preserve">1 </w:t>
      </w:r>
      <w:r w:rsidRPr="009A38D2">
        <w:rPr>
          <w:rFonts w:ascii="Times New Roman" w:eastAsia="Times New Roman" w:hAnsi="Times New Roman" w:cs="Times New Roman"/>
          <w:smallCaps/>
          <w:sz w:val="20"/>
          <w:szCs w:val="20"/>
        </w:rPr>
        <w:t xml:space="preserve">Crim. L. Def. </w:t>
      </w:r>
      <w:r w:rsidRPr="009A38D2">
        <w:rPr>
          <w:rFonts w:ascii="Times New Roman" w:eastAsia="Times New Roman" w:hAnsi="Times New Roman" w:cs="Times New Roman"/>
          <w:sz w:val="20"/>
          <w:szCs w:val="20"/>
        </w:rPr>
        <w:t xml:space="preserve">§ 65; Alexander,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52</w:t>
      </w:r>
      <w:r w:rsidRPr="009A38D2">
        <w:rPr>
          <w:rFonts w:ascii="Times New Roman" w:eastAsia="Times New Roman" w:hAnsi="Times New Roman" w:cs="Times New Roman"/>
          <w:sz w:val="20"/>
          <w:szCs w:val="20"/>
        </w:rPr>
        <w:t xml:space="preserve">, at 214-15: Paul H. Robinson, </w:t>
      </w:r>
      <w:r w:rsidRPr="009A38D2">
        <w:rPr>
          <w:rFonts w:ascii="Times New Roman" w:eastAsia="Times New Roman" w:hAnsi="Times New Roman" w:cs="Times New Roman"/>
          <w:i/>
          <w:sz w:val="20"/>
          <w:szCs w:val="20"/>
        </w:rPr>
        <w:t>Causing the Conditions of One’s Own Defense: A Study in the Limits of Theory in Criminal Law Doctrine</w:t>
      </w:r>
      <w:r w:rsidRPr="009A38D2">
        <w:rPr>
          <w:rFonts w:ascii="Times New Roman" w:eastAsia="Times New Roman" w:hAnsi="Times New Roman" w:cs="Times New Roman"/>
          <w:sz w:val="20"/>
          <w:szCs w:val="20"/>
        </w:rPr>
        <w:t xml:space="preserve">, 71 </w:t>
      </w:r>
      <w:r w:rsidRPr="009A38D2">
        <w:rPr>
          <w:rFonts w:ascii="Times New Roman" w:eastAsia="Times New Roman" w:hAnsi="Times New Roman" w:cs="Times New Roman"/>
          <w:smallCaps/>
          <w:sz w:val="20"/>
          <w:szCs w:val="20"/>
        </w:rPr>
        <w:t>Va. L. Rev.</w:t>
      </w:r>
      <w:r w:rsidRPr="009A38D2">
        <w:rPr>
          <w:rFonts w:ascii="Times New Roman" w:eastAsia="Times New Roman" w:hAnsi="Times New Roman" w:cs="Times New Roman"/>
          <w:sz w:val="20"/>
          <w:szCs w:val="20"/>
        </w:rPr>
        <w:t xml:space="preserve"> 1, 15-17 (1985); Kimberly Kessler Ferzan, </w:t>
      </w:r>
      <w:r w:rsidRPr="009A38D2">
        <w:rPr>
          <w:rFonts w:ascii="Times New Roman" w:eastAsia="Times New Roman" w:hAnsi="Times New Roman" w:cs="Times New Roman"/>
          <w:i/>
          <w:sz w:val="20"/>
          <w:szCs w:val="20"/>
        </w:rPr>
        <w:t>Opaque Recklessness</w:t>
      </w:r>
      <w:r w:rsidRPr="009A38D2">
        <w:rPr>
          <w:rFonts w:ascii="Times New Roman" w:eastAsia="Times New Roman" w:hAnsi="Times New Roman" w:cs="Times New Roman"/>
          <w:sz w:val="20"/>
          <w:szCs w:val="20"/>
        </w:rPr>
        <w:t xml:space="preserve">, 91 </w:t>
      </w:r>
      <w:r w:rsidRPr="009A38D2">
        <w:rPr>
          <w:rFonts w:ascii="Times New Roman" w:eastAsia="Times New Roman" w:hAnsi="Times New Roman" w:cs="Times New Roman"/>
          <w:smallCaps/>
          <w:sz w:val="20"/>
          <w:szCs w:val="20"/>
        </w:rPr>
        <w:t>J. Crim. L. &amp; Criminology</w:t>
      </w:r>
      <w:r w:rsidRPr="009A38D2">
        <w:rPr>
          <w:rFonts w:ascii="Times New Roman" w:eastAsia="Times New Roman" w:hAnsi="Times New Roman" w:cs="Times New Roman"/>
          <w:sz w:val="20"/>
          <w:szCs w:val="20"/>
        </w:rPr>
        <w:t xml:space="preserve"> 597, 609-10 (2001).    </w:t>
      </w:r>
    </w:p>
  </w:footnote>
  <w:footnote w:id="203">
    <w:p w14:paraId="3BCD1105" w14:textId="77777777" w:rsidR="00A8695E" w:rsidRPr="009A38D2" w:rsidRDefault="00A8695E" w:rsidP="0051714A">
      <w:pPr>
        <w:tabs>
          <w:tab w:val="left" w:pos="0"/>
        </w:tabs>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Pr>
          <w:rFonts w:ascii="Times New Roman" w:eastAsia="Times New Roman" w:hAnsi="Times New Roman" w:cs="Times New Roman"/>
          <w:i/>
          <w:sz w:val="20"/>
          <w:szCs w:val="20"/>
        </w:rPr>
        <w:t xml:space="preserve">See </w:t>
      </w:r>
      <w:r w:rsidRPr="009A38D2">
        <w:rPr>
          <w:rFonts w:ascii="Times New Roman" w:eastAsia="Times New Roman" w:hAnsi="Times New Roman" w:cs="Times New Roman"/>
          <w:sz w:val="20"/>
          <w:szCs w:val="20"/>
        </w:rPr>
        <w:t xml:space="preserve">sources cited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notes 55-56</w:t>
      </w:r>
      <w:r w:rsidRPr="009A38D2">
        <w:rPr>
          <w:rFonts w:ascii="Times New Roman" w:eastAsia="Times New Roman" w:hAnsi="Times New Roman" w:cs="Times New Roman"/>
          <w:sz w:val="20"/>
          <w:szCs w:val="20"/>
        </w:rPr>
        <w:t xml:space="preserve"> and accompanying text. </w:t>
      </w:r>
    </w:p>
  </w:footnote>
  <w:footnote w:id="204">
    <w:p w14:paraId="4512BB7E"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 xml:space="preserve">Note also that, </w:t>
      </w:r>
      <w:r w:rsidRPr="009A38D2">
        <w:rPr>
          <w:rFonts w:ascii="Times New Roman" w:eastAsia="Times New Roman" w:hAnsi="Times New Roman" w:cs="Times New Roman"/>
          <w:i/>
          <w:sz w:val="20"/>
          <w:szCs w:val="20"/>
        </w:rPr>
        <w:t xml:space="preserve">Egelhoff </w:t>
      </w:r>
      <w:r w:rsidRPr="009A38D2">
        <w:rPr>
          <w:rFonts w:ascii="Times New Roman" w:eastAsia="Times New Roman" w:hAnsi="Times New Roman" w:cs="Times New Roman"/>
          <w:sz w:val="20"/>
          <w:szCs w:val="20"/>
        </w:rPr>
        <w:t xml:space="preserve">aside, other U.S. Supreme Court case law suggests that jury instructions in jurisdictions that apply the evidentiary approach must be “carefully fashioned.”  </w:t>
      </w:r>
      <w:r>
        <w:rPr>
          <w:rFonts w:ascii="Times New Roman" w:hAnsi="Times New Roman" w:cs="Times New Roman"/>
          <w:smallCaps/>
          <w:sz w:val="20"/>
          <w:szCs w:val="20"/>
        </w:rPr>
        <w:t>LaF</w:t>
      </w:r>
      <w:r w:rsidRPr="009A38D2">
        <w:rPr>
          <w:rFonts w:ascii="Times New Roman" w:hAnsi="Times New Roman" w:cs="Times New Roman"/>
          <w:smallCaps/>
          <w:sz w:val="20"/>
          <w:szCs w:val="20"/>
        </w:rPr>
        <w:t>ave</w:t>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47</w:t>
      </w:r>
      <w:r w:rsidRPr="009A38D2">
        <w:rPr>
          <w:rFonts w:ascii="Times New Roman" w:hAnsi="Times New Roman" w:cs="Times New Roman"/>
          <w:sz w:val="20"/>
          <w:szCs w:val="20"/>
        </w:rPr>
        <w:t xml:space="preserve">, at </w:t>
      </w:r>
      <w:r w:rsidRPr="009A38D2">
        <w:rPr>
          <w:rFonts w:ascii="Times New Roman" w:eastAsia="Times New Roman" w:hAnsi="Times New Roman" w:cs="Times New Roman"/>
          <w:sz w:val="20"/>
          <w:szCs w:val="20"/>
        </w:rPr>
        <w:t xml:space="preserve">2 </w:t>
      </w:r>
      <w:r w:rsidRPr="009A38D2">
        <w:rPr>
          <w:rFonts w:ascii="Times New Roman" w:eastAsia="Times New Roman" w:hAnsi="Times New Roman" w:cs="Times New Roman"/>
          <w:smallCaps/>
          <w:sz w:val="20"/>
          <w:szCs w:val="20"/>
        </w:rPr>
        <w:t>Subst. Crim. L.</w:t>
      </w:r>
      <w:r w:rsidRPr="009A38D2">
        <w:rPr>
          <w:rFonts w:ascii="Times New Roman" w:eastAsia="Times New Roman" w:hAnsi="Times New Roman" w:cs="Times New Roman"/>
          <w:sz w:val="20"/>
          <w:szCs w:val="20"/>
        </w:rPr>
        <w:t xml:space="preserve"> § 9.5.  That is, an instruction which “creates a reasonable likelihood that the jury would believe that if defendant was intoxicated, he was criminally responsible regardless of his state of mind . . . violates due process under” the U.S. Supreme Court’s decision in </w:t>
      </w:r>
      <w:r w:rsidRPr="009A38D2">
        <w:rPr>
          <w:rFonts w:ascii="Times New Roman" w:eastAsia="Times New Roman" w:hAnsi="Times New Roman" w:cs="Times New Roman"/>
          <w:i/>
          <w:sz w:val="20"/>
          <w:szCs w:val="20"/>
        </w:rPr>
        <w:t>Sandstrom v. Montana</w:t>
      </w:r>
      <w:r w:rsidRPr="009A38D2">
        <w:rPr>
          <w:rFonts w:ascii="Times New Roman" w:eastAsia="Times New Roman" w:hAnsi="Times New Roman" w:cs="Times New Roman"/>
          <w:sz w:val="20"/>
          <w:szCs w:val="20"/>
        </w:rPr>
        <w:t xml:space="preserve">, 442 U.S. 510 (1979).  </w:t>
      </w:r>
      <w:r w:rsidRPr="009A38D2">
        <w:rPr>
          <w:rFonts w:ascii="Times New Roman" w:eastAsia="Times New Roman" w:hAnsi="Times New Roman" w:cs="Times New Roman"/>
          <w:i/>
          <w:sz w:val="20"/>
          <w:szCs w:val="20"/>
        </w:rPr>
        <w:t xml:space="preserve">Id. </w:t>
      </w:r>
      <w:r w:rsidRPr="009A38D2">
        <w:rPr>
          <w:rFonts w:ascii="Times New Roman" w:eastAsia="Times New Roman" w:hAnsi="Times New Roman" w:cs="Times New Roman"/>
          <w:sz w:val="20"/>
          <w:szCs w:val="20"/>
        </w:rPr>
        <w:t xml:space="preserve">(quoting </w:t>
      </w:r>
      <w:r w:rsidRPr="009A38D2">
        <w:rPr>
          <w:rFonts w:ascii="Times New Roman" w:eastAsia="Times New Roman" w:hAnsi="Times New Roman" w:cs="Times New Roman"/>
          <w:i/>
          <w:sz w:val="20"/>
          <w:szCs w:val="20"/>
        </w:rPr>
        <w:t>State v. Erwin</w:t>
      </w:r>
      <w:r>
        <w:rPr>
          <w:rFonts w:ascii="Times New Roman" w:eastAsia="Times New Roman" w:hAnsi="Times New Roman" w:cs="Times New Roman"/>
          <w:sz w:val="20"/>
          <w:szCs w:val="20"/>
        </w:rPr>
        <w:t>, 848 S.W.2d 476 (Mo. 1993)</w:t>
      </w:r>
      <w:r w:rsidRPr="009A38D2">
        <w:rPr>
          <w:rFonts w:ascii="Times New Roman" w:eastAsia="Times New Roman" w:hAnsi="Times New Roman" w:cs="Times New Roman"/>
          <w:sz w:val="20"/>
          <w:szCs w:val="20"/>
        </w:rPr>
        <w:t>.</w:t>
      </w:r>
    </w:p>
  </w:footnote>
  <w:footnote w:id="205">
    <w:p w14:paraId="7AAF9FF8" w14:textId="77777777" w:rsidR="00A8695E" w:rsidRPr="009A38D2" w:rsidRDefault="00A8695E" w:rsidP="00234B10">
      <w:pPr>
        <w:tabs>
          <w:tab w:val="left" w:pos="0"/>
        </w:tabs>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w:t>
      </w:r>
      <w:r w:rsidRPr="009A38D2">
        <w:rPr>
          <w:rFonts w:ascii="Times New Roman" w:hAnsi="Times New Roman" w:cs="Times New Roman"/>
          <w:sz w:val="20"/>
          <w:szCs w:val="20"/>
        </w:rPr>
        <w:t>sources cited</w:t>
      </w:r>
      <w:r w:rsidRPr="009A38D2">
        <w:rPr>
          <w:rFonts w:ascii="Times New Roman" w:hAnsi="Times New Roman" w:cs="Times New Roman"/>
          <w:i/>
          <w:sz w:val="20"/>
          <w:szCs w:val="20"/>
        </w:rPr>
        <w:t xml:space="preserve"> supra </w:t>
      </w:r>
      <w:r>
        <w:rPr>
          <w:rFonts w:ascii="Times New Roman" w:hAnsi="Times New Roman" w:cs="Times New Roman"/>
          <w:sz w:val="20"/>
          <w:szCs w:val="20"/>
        </w:rPr>
        <w:t>note 55</w:t>
      </w:r>
      <w:r w:rsidRPr="009A38D2">
        <w:rPr>
          <w:rFonts w:ascii="Times New Roman" w:hAnsi="Times New Roman" w:cs="Times New Roman"/>
          <w:sz w:val="20"/>
          <w:szCs w:val="20"/>
        </w:rPr>
        <w:t>.</w:t>
      </w:r>
    </w:p>
  </w:footnote>
  <w:footnote w:id="206">
    <w:p w14:paraId="3E98ED12"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eastAsia="Times New Roman" w:hAnsi="Times New Roman" w:cs="Times New Roman"/>
          <w:sz w:val="20"/>
          <w:szCs w:val="20"/>
        </w:rPr>
        <w:t xml:space="preserve">Dannye Holley, </w:t>
      </w:r>
      <w:r w:rsidRPr="009A38D2">
        <w:rPr>
          <w:rFonts w:ascii="Times New Roman" w:eastAsia="Times New Roman" w:hAnsi="Times New Roman" w:cs="Times New Roman"/>
          <w:i/>
          <w:sz w:val="20"/>
          <w:szCs w:val="20"/>
        </w:rPr>
        <w:t>The Influence of the Model Penal Code's Culpability Provisions on State Legislatures: A Study of Lost Opportunities, Including Abolishing the Mistake of Fact Doctrine</w:t>
      </w:r>
      <w:r w:rsidRPr="009A38D2">
        <w:rPr>
          <w:rFonts w:ascii="Times New Roman" w:eastAsia="Times New Roman" w:hAnsi="Times New Roman" w:cs="Times New Roman"/>
          <w:sz w:val="20"/>
          <w:szCs w:val="20"/>
        </w:rPr>
        <w:t xml:space="preserve">, 27 </w:t>
      </w:r>
      <w:r w:rsidRPr="009A38D2">
        <w:rPr>
          <w:rFonts w:ascii="Times New Roman" w:eastAsia="Times New Roman" w:hAnsi="Times New Roman" w:cs="Times New Roman"/>
          <w:smallCaps/>
          <w:sz w:val="20"/>
          <w:szCs w:val="20"/>
        </w:rPr>
        <w:t>Sw. U. L. Rev.</w:t>
      </w:r>
      <w:r w:rsidRPr="009A38D2">
        <w:rPr>
          <w:rFonts w:ascii="Times New Roman" w:eastAsia="Times New Roman" w:hAnsi="Times New Roman" w:cs="Times New Roman"/>
          <w:sz w:val="20"/>
          <w:szCs w:val="20"/>
        </w:rPr>
        <w:t xml:space="preserve"> 229, 247-49 (1997).  Which is to say that the intoxication “defense” most closely resembles a mistake of fact “defense”: “[n]either affirmatively exculpates; rather, they represent a failure of proof of an essential element (the requisite mens rea) of the crime, as evaluated in the act-oriented framework.” Keiter,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29</w:t>
      </w:r>
      <w:r w:rsidRPr="009A38D2">
        <w:rPr>
          <w:rFonts w:ascii="Times New Roman" w:eastAsia="Times New Roman" w:hAnsi="Times New Roman" w:cs="Times New Roman"/>
          <w:sz w:val="20"/>
          <w:szCs w:val="20"/>
        </w:rPr>
        <w:t xml:space="preserve">, at 497; </w:t>
      </w:r>
      <w:r w:rsidRPr="009A38D2">
        <w:rPr>
          <w:rFonts w:ascii="Times New Roman" w:eastAsia="Times New Roman" w:hAnsi="Times New Roman" w:cs="Times New Roman"/>
          <w:i/>
          <w:sz w:val="20"/>
          <w:szCs w:val="20"/>
        </w:rPr>
        <w:t xml:space="preserve">see </w:t>
      </w:r>
      <w:r w:rsidRPr="009A38D2">
        <w:rPr>
          <w:rFonts w:ascii="Times New Roman" w:eastAsia="Times New Roman" w:hAnsi="Times New Roman" w:cs="Times New Roman"/>
          <w:smallCaps/>
          <w:sz w:val="20"/>
          <w:szCs w:val="20"/>
        </w:rPr>
        <w:t>Dressler</w:t>
      </w:r>
      <w:r w:rsidRPr="009A38D2">
        <w:rPr>
          <w:rFonts w:ascii="Times New Roman" w:eastAsia="Times New Roman" w:hAnsi="Times New Roman" w:cs="Times New Roman"/>
          <w:sz w:val="20"/>
          <w:szCs w:val="20"/>
        </w:rPr>
        <w:t xml:space="preserve">,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31</w:t>
      </w:r>
      <w:r w:rsidRPr="009A38D2">
        <w:rPr>
          <w:rFonts w:ascii="Times New Roman" w:eastAsia="Times New Roman" w:hAnsi="Times New Roman" w:cs="Times New Roman"/>
          <w:sz w:val="20"/>
          <w:szCs w:val="20"/>
        </w:rPr>
        <w:t xml:space="preserve">, at § 24.07.  </w:t>
      </w:r>
    </w:p>
  </w:footnote>
  <w:footnote w:id="207">
    <w:p w14:paraId="0BCBAEAC"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Note, however, that the rule of imputation governing self-induced intoxication in § 209(c) severely limits the situations in which intoxication will actually negate recklessness.  </w:t>
      </w:r>
    </w:p>
  </w:footnote>
  <w:footnote w:id="208">
    <w:p w14:paraId="1FF8BBE0" w14:textId="77777777" w:rsidR="00A8695E" w:rsidRPr="009A38D2" w:rsidRDefault="00A8695E" w:rsidP="00234B10">
      <w:pPr>
        <w:tabs>
          <w:tab w:val="left" w:pos="0"/>
        </w:tabs>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e.g., </w:t>
      </w:r>
      <w:r w:rsidRPr="00B357A4">
        <w:rPr>
          <w:rFonts w:ascii="Times New Roman" w:eastAsia="Times New Roman" w:hAnsi="Times New Roman" w:cs="Times New Roman"/>
          <w:sz w:val="20"/>
          <w:szCs w:val="20"/>
        </w:rPr>
        <w:t>N.Y. Penal Law § 15.05; N.H. Rev. Stat. Ann. § 626:2</w:t>
      </w:r>
      <w:r w:rsidRPr="009A38D2">
        <w:rPr>
          <w:rFonts w:ascii="Times New Roman" w:eastAsia="Times New Roman" w:hAnsi="Times New Roman" w:cs="Times New Roman"/>
          <w:sz w:val="20"/>
          <w:szCs w:val="20"/>
        </w:rPr>
        <w:t xml:space="preserve">; Ala. Code § 13A-2-2. </w:t>
      </w:r>
    </w:p>
  </w:footnote>
  <w:footnote w:id="209">
    <w:p w14:paraId="244C4D7A" w14:textId="77777777" w:rsidR="00A8695E" w:rsidRPr="009A38D2" w:rsidRDefault="00A8695E" w:rsidP="00234B10">
      <w:pPr>
        <w:tabs>
          <w:tab w:val="left" w:pos="3510"/>
        </w:tabs>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Westen, </w:t>
      </w:r>
      <w:r w:rsidRPr="009A38D2">
        <w:rPr>
          <w:rFonts w:ascii="Times New Roman" w:hAnsi="Times New Roman" w:cs="Times New Roman"/>
          <w:i/>
          <w:sz w:val="20"/>
          <w:szCs w:val="20"/>
        </w:rPr>
        <w:t xml:space="preserve">supra </w:t>
      </w:r>
      <w:r w:rsidRPr="009A38D2">
        <w:rPr>
          <w:rFonts w:ascii="Times New Roman" w:hAnsi="Times New Roman" w:cs="Times New Roman"/>
          <w:sz w:val="20"/>
          <w:szCs w:val="20"/>
        </w:rPr>
        <w:t>note</w:t>
      </w:r>
      <w:r>
        <w:rPr>
          <w:rFonts w:ascii="Times New Roman" w:hAnsi="Times New Roman" w:cs="Times New Roman"/>
          <w:sz w:val="20"/>
          <w:szCs w:val="20"/>
        </w:rPr>
        <w:t xml:space="preserve"> 52</w:t>
      </w:r>
      <w:r w:rsidRPr="009A38D2">
        <w:rPr>
          <w:rFonts w:ascii="Times New Roman" w:hAnsi="Times New Roman" w:cs="Times New Roman"/>
          <w:sz w:val="20"/>
          <w:szCs w:val="20"/>
        </w:rPr>
        <w:t xml:space="preserve">, at 1220 n.72.  For example, Model Penal Code § 2.08(2) </w:t>
      </w:r>
      <w:r w:rsidRPr="009A38D2">
        <w:rPr>
          <w:rFonts w:ascii="Times New Roman" w:hAnsi="Times New Roman" w:cs="Times New Roman"/>
          <w:i/>
          <w:sz w:val="20"/>
          <w:szCs w:val="20"/>
        </w:rPr>
        <w:t xml:space="preserve">could </w:t>
      </w:r>
      <w:r w:rsidRPr="009A38D2">
        <w:rPr>
          <w:rFonts w:ascii="Times New Roman" w:hAnsi="Times New Roman" w:cs="Times New Roman"/>
          <w:sz w:val="20"/>
          <w:szCs w:val="20"/>
        </w:rPr>
        <w:t>be interpreted to “</w:t>
      </w:r>
      <w:r w:rsidRPr="009A38D2">
        <w:rPr>
          <w:rFonts w:ascii="Times New Roman" w:eastAsia="Times New Roman" w:hAnsi="Times New Roman" w:cs="Times New Roman"/>
          <w:sz w:val="20"/>
          <w:szCs w:val="20"/>
        </w:rPr>
        <w:t xml:space="preserve">mean that voluntarily intoxicated defendants are responsible for crimes of recklessness at Time2 if they are negligent in being unaware of substantial and unjustified risks at that time, regardless of whether their intoxication causes them to be unaware of risks of which they would otherwise be conscious.”  </w:t>
      </w:r>
      <w:r w:rsidRPr="009A38D2">
        <w:rPr>
          <w:rFonts w:ascii="Times New Roman" w:eastAsia="Times New Roman" w:hAnsi="Times New Roman" w:cs="Times New Roman"/>
          <w:i/>
          <w:sz w:val="20"/>
          <w:szCs w:val="20"/>
        </w:rPr>
        <w:t>Id.</w:t>
      </w:r>
      <w:r w:rsidRPr="009A38D2">
        <w:rPr>
          <w:rFonts w:ascii="Times New Roman" w:eastAsia="Times New Roman" w:hAnsi="Times New Roman" w:cs="Times New Roman"/>
          <w:sz w:val="20"/>
          <w:szCs w:val="20"/>
        </w:rPr>
        <w:t xml:space="preserve">  However, there does not appear to be any support for th</w:t>
      </w:r>
      <w:r>
        <w:rPr>
          <w:rFonts w:ascii="Times New Roman" w:eastAsia="Times New Roman" w:hAnsi="Times New Roman" w:cs="Times New Roman"/>
          <w:sz w:val="20"/>
          <w:szCs w:val="20"/>
        </w:rPr>
        <w:t xml:space="preserve">is approach in legal authority, see </w:t>
      </w:r>
      <w:r w:rsidRPr="00BD0E09">
        <w:rPr>
          <w:rFonts w:ascii="Times New Roman" w:eastAsia="Times New Roman" w:hAnsi="Times New Roman" w:cs="Times New Roman"/>
          <w:i/>
          <w:sz w:val="20"/>
          <w:szCs w:val="20"/>
        </w:rPr>
        <w:t>Glidden</w:t>
      </w:r>
      <w:r w:rsidRPr="00BD0E0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441 A.2d at 731, while such an approach would</w:t>
      </w:r>
      <w:r w:rsidRPr="009A38D2">
        <w:rPr>
          <w:rFonts w:ascii="Times New Roman" w:eastAsia="Times New Roman" w:hAnsi="Times New Roman" w:cs="Times New Roman"/>
          <w:sz w:val="20"/>
          <w:szCs w:val="20"/>
        </w:rPr>
        <w:t xml:space="preserve"> “punish</w:t>
      </w:r>
      <w:r>
        <w:rPr>
          <w:rFonts w:ascii="Times New Roman" w:eastAsia="Times New Roman" w:hAnsi="Times New Roman" w:cs="Times New Roman"/>
          <w:sz w:val="20"/>
          <w:szCs w:val="20"/>
        </w:rPr>
        <w:t>[]</w:t>
      </w:r>
      <w:r w:rsidRPr="009A38D2">
        <w:rPr>
          <w:rFonts w:ascii="Times New Roman" w:eastAsia="Times New Roman" w:hAnsi="Times New Roman" w:cs="Times New Roman"/>
          <w:sz w:val="20"/>
          <w:szCs w:val="20"/>
        </w:rPr>
        <w:t xml:space="preserve"> [actors] in excess of the risks and harms whi</w:t>
      </w:r>
      <w:r>
        <w:rPr>
          <w:rFonts w:ascii="Times New Roman" w:eastAsia="Times New Roman" w:hAnsi="Times New Roman" w:cs="Times New Roman"/>
          <w:sz w:val="20"/>
          <w:szCs w:val="20"/>
        </w:rPr>
        <w:t>ch their intoxicated creates,</w:t>
      </w:r>
      <w:r w:rsidRPr="009A38D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A38D2">
        <w:rPr>
          <w:rFonts w:ascii="Times New Roman" w:hAnsi="Times New Roman" w:cs="Times New Roman"/>
          <w:sz w:val="20"/>
          <w:szCs w:val="20"/>
        </w:rPr>
        <w:t xml:space="preserve">Westen, </w:t>
      </w:r>
      <w:r w:rsidRPr="009A38D2">
        <w:rPr>
          <w:rFonts w:ascii="Times New Roman" w:hAnsi="Times New Roman" w:cs="Times New Roman"/>
          <w:i/>
          <w:sz w:val="20"/>
          <w:szCs w:val="20"/>
        </w:rPr>
        <w:t xml:space="preserve">supra </w:t>
      </w:r>
      <w:r w:rsidRPr="009A38D2">
        <w:rPr>
          <w:rFonts w:ascii="Times New Roman" w:hAnsi="Times New Roman" w:cs="Times New Roman"/>
          <w:sz w:val="20"/>
          <w:szCs w:val="20"/>
        </w:rPr>
        <w:t>note</w:t>
      </w:r>
      <w:r>
        <w:rPr>
          <w:rFonts w:ascii="Times New Roman" w:hAnsi="Times New Roman" w:cs="Times New Roman"/>
          <w:sz w:val="20"/>
          <w:szCs w:val="20"/>
        </w:rPr>
        <w:t xml:space="preserve"> 52</w:t>
      </w:r>
      <w:r w:rsidRPr="009A38D2">
        <w:rPr>
          <w:rFonts w:ascii="Times New Roman" w:hAnsi="Times New Roman" w:cs="Times New Roman"/>
          <w:sz w:val="20"/>
          <w:szCs w:val="20"/>
        </w:rPr>
        <w:t>, at 1220 n.72</w:t>
      </w:r>
      <w:r>
        <w:rPr>
          <w:rFonts w:ascii="Times New Roman" w:hAnsi="Times New Roman" w:cs="Times New Roman"/>
          <w:sz w:val="20"/>
          <w:szCs w:val="20"/>
        </w:rPr>
        <w:t>.</w:t>
      </w:r>
      <w:r w:rsidRPr="009A38D2">
        <w:rPr>
          <w:rFonts w:ascii="Times New Roman" w:eastAsia="Times New Roman" w:hAnsi="Times New Roman" w:cs="Times New Roman"/>
          <w:sz w:val="20"/>
          <w:szCs w:val="20"/>
        </w:rPr>
        <w:t xml:space="preserve">  </w:t>
      </w:r>
    </w:p>
  </w:footnote>
  <w:footnote w:id="210">
    <w:p w14:paraId="1E4517A4"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Westen,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52</w:t>
      </w:r>
      <w:r w:rsidRPr="009A38D2">
        <w:rPr>
          <w:rFonts w:ascii="Times New Roman" w:hAnsi="Times New Roman" w:cs="Times New Roman"/>
          <w:sz w:val="20"/>
          <w:szCs w:val="20"/>
        </w:rPr>
        <w:t xml:space="preserve">, at 1222 (discussing Model Penal Code § 2.08 cmt. at 358-59); </w:t>
      </w:r>
      <w:r w:rsidRPr="009A38D2">
        <w:rPr>
          <w:rFonts w:ascii="Times New Roman" w:eastAsia="Times New Roman" w:hAnsi="Times New Roman" w:cs="Times New Roman"/>
          <w:i/>
          <w:sz w:val="20"/>
          <w:szCs w:val="20"/>
        </w:rPr>
        <w:t xml:space="preserve">see </w:t>
      </w:r>
      <w:r w:rsidRPr="009A38D2">
        <w:rPr>
          <w:rFonts w:ascii="Times New Roman" w:eastAsia="Times New Roman" w:hAnsi="Times New Roman" w:cs="Times New Roman"/>
          <w:smallCaps/>
          <w:sz w:val="20"/>
          <w:szCs w:val="20"/>
        </w:rPr>
        <w:t>Dressler</w:t>
      </w:r>
      <w:r w:rsidRPr="009A38D2">
        <w:rPr>
          <w:rFonts w:ascii="Times New Roman" w:eastAsia="Times New Roman" w:hAnsi="Times New Roman" w:cs="Times New Roman"/>
          <w:sz w:val="20"/>
          <w:szCs w:val="20"/>
        </w:rPr>
        <w:t xml:space="preserve">, </w:t>
      </w:r>
      <w:r w:rsidRPr="009A38D2">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31</w:t>
      </w:r>
      <w:r w:rsidRPr="009A38D2">
        <w:rPr>
          <w:rFonts w:ascii="Times New Roman" w:eastAsia="Times New Roman" w:hAnsi="Times New Roman" w:cs="Times New Roman"/>
          <w:sz w:val="20"/>
          <w:szCs w:val="20"/>
        </w:rPr>
        <w:t>, at § 24.07.</w:t>
      </w:r>
      <w:r w:rsidRPr="009A38D2">
        <w:rPr>
          <w:rFonts w:ascii="Times New Roman" w:hAnsi="Times New Roman" w:cs="Times New Roman"/>
          <w:sz w:val="20"/>
          <w:szCs w:val="20"/>
        </w:rPr>
        <w:t xml:space="preserve"> </w:t>
      </w:r>
    </w:p>
  </w:footnote>
  <w:footnote w:id="211">
    <w:p w14:paraId="5BA8ABA5" w14:textId="77777777" w:rsidR="00A8695E" w:rsidRPr="009A38D2" w:rsidRDefault="00A8695E" w:rsidP="00234B10">
      <w:pPr>
        <w:jc w:val="both"/>
        <w:rPr>
          <w:rFonts w:ascii="Times New Roman" w:eastAsia="Times New Roman" w:hAnsi="Times New Roman" w:cs="Times New Roman"/>
          <w:i/>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Yaffe,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52</w:t>
      </w:r>
      <w:r w:rsidRPr="009A38D2">
        <w:rPr>
          <w:rFonts w:ascii="Times New Roman" w:hAnsi="Times New Roman" w:cs="Times New Roman"/>
          <w:sz w:val="20"/>
          <w:szCs w:val="20"/>
        </w:rPr>
        <w:t>, at 546.  As Yaffe explains, this principle dictates that “</w:t>
      </w:r>
      <w:r w:rsidRPr="009A38D2">
        <w:rPr>
          <w:rFonts w:ascii="Times New Roman" w:eastAsia="Times New Roman" w:hAnsi="Times New Roman" w:cs="Times New Roman"/>
          <w:sz w:val="20"/>
          <w:szCs w:val="20"/>
        </w:rPr>
        <w:t xml:space="preserve">[i]f a defendant is negligent and intoxicated, and he became intoxicated voluntarily, then, for legal purposes, he is to be treated as though he were reckless.”  </w:t>
      </w:r>
      <w:r w:rsidRPr="009A38D2">
        <w:rPr>
          <w:rFonts w:ascii="Times New Roman" w:eastAsia="Times New Roman" w:hAnsi="Times New Roman" w:cs="Times New Roman"/>
          <w:i/>
          <w:sz w:val="20"/>
          <w:szCs w:val="20"/>
        </w:rPr>
        <w:t xml:space="preserve">Id.  </w:t>
      </w:r>
    </w:p>
  </w:footnote>
  <w:footnote w:id="212">
    <w:p w14:paraId="70CDB434" w14:textId="77777777" w:rsidR="00A8695E" w:rsidRPr="009A38D2" w:rsidRDefault="00A8695E" w:rsidP="00234B10">
      <w:pPr>
        <w:pStyle w:val="Normal2"/>
        <w:spacing w:line="240" w:lineRule="auto"/>
        <w:ind w:right="100"/>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The explanatory note to § 209(c) generally </w:t>
      </w:r>
      <w:r w:rsidRPr="009A38D2">
        <w:rPr>
          <w:rFonts w:ascii="Times New Roman" w:eastAsia="Times New Roman" w:hAnsi="Times New Roman" w:cs="Times New Roman"/>
          <w:sz w:val="20"/>
          <w:szCs w:val="20"/>
        </w:rPr>
        <w:t xml:space="preserve">establishes that self-induced intoxication “occurs when a person culpably introduces a substance into his or her body with the tendency to cause a disturbance of mental or physical capacities.”  However, this general language leaves undefined the key term “culpably.”  </w:t>
      </w:r>
    </w:p>
  </w:footnote>
  <w:footnote w:id="213">
    <w:p w14:paraId="1E8711E0" w14:textId="77777777" w:rsidR="00A8695E" w:rsidRPr="009A38D2" w:rsidRDefault="00A8695E" w:rsidP="00234B10">
      <w:pPr>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Model Penal Code § 2.08 establishes, in relevant part, that:</w:t>
      </w:r>
    </w:p>
    <w:p w14:paraId="3EC56FE7" w14:textId="77777777" w:rsidR="00A8695E" w:rsidRPr="009A38D2" w:rsidRDefault="00A8695E" w:rsidP="00234B10">
      <w:pPr>
        <w:jc w:val="both"/>
        <w:rPr>
          <w:rFonts w:ascii="Times New Roman" w:hAnsi="Times New Roman" w:cs="Times New Roman"/>
          <w:sz w:val="20"/>
          <w:szCs w:val="20"/>
        </w:rPr>
      </w:pPr>
    </w:p>
    <w:p w14:paraId="3762CD3B" w14:textId="77777777" w:rsidR="00A8695E" w:rsidRPr="009A38D2" w:rsidRDefault="00A8695E" w:rsidP="00234B10">
      <w:pPr>
        <w:ind w:left="720" w:right="720"/>
        <w:jc w:val="both"/>
        <w:rPr>
          <w:rFonts w:ascii="Times New Roman" w:eastAsia="Times New Roman" w:hAnsi="Times New Roman" w:cs="Times New Roman"/>
          <w:sz w:val="20"/>
          <w:szCs w:val="20"/>
        </w:rPr>
      </w:pPr>
      <w:r w:rsidRPr="009A38D2">
        <w:rPr>
          <w:rFonts w:ascii="Times New Roman" w:eastAsia="Times New Roman" w:hAnsi="Times New Roman" w:cs="Times New Roman"/>
          <w:sz w:val="20"/>
          <w:szCs w:val="20"/>
        </w:rPr>
        <w:t>(3) Intoxication does not, in itself, constitute mental disease within the meaning of Section 4.01.</w:t>
      </w:r>
    </w:p>
    <w:p w14:paraId="646821E1" w14:textId="77777777" w:rsidR="00A8695E" w:rsidRPr="009A38D2" w:rsidRDefault="00A8695E" w:rsidP="00234B10">
      <w:pPr>
        <w:ind w:left="720" w:right="720"/>
        <w:jc w:val="both"/>
        <w:rPr>
          <w:rFonts w:ascii="Times New Roman" w:eastAsia="Times New Roman" w:hAnsi="Times New Roman" w:cs="Times New Roman"/>
          <w:sz w:val="20"/>
          <w:szCs w:val="20"/>
        </w:rPr>
      </w:pPr>
    </w:p>
    <w:p w14:paraId="09E89F97" w14:textId="77777777" w:rsidR="00A8695E" w:rsidRPr="009A38D2" w:rsidRDefault="00A8695E" w:rsidP="00234B10">
      <w:pPr>
        <w:ind w:left="720" w:right="720"/>
        <w:jc w:val="both"/>
        <w:rPr>
          <w:rFonts w:ascii="Times New Roman" w:eastAsia="Times New Roman" w:hAnsi="Times New Roman" w:cs="Times New Roman"/>
          <w:sz w:val="20"/>
          <w:szCs w:val="20"/>
        </w:rPr>
      </w:pPr>
      <w:r w:rsidRPr="009A38D2">
        <w:rPr>
          <w:rFonts w:ascii="Times New Roman" w:eastAsia="Times New Roman" w:hAnsi="Times New Roman" w:cs="Times New Roman"/>
          <w:sz w:val="20"/>
          <w:szCs w:val="20"/>
        </w:rPr>
        <w:t>(4) Intoxication that (a) is not self-induced or (b) is pathological is an affirmative defense if by reason of such intoxication the actor at the time of his conduct lacks substantial capacity either to appreciate its criminality [wrongfulness] or to conform his conduct to the requirements of law.</w:t>
      </w:r>
    </w:p>
    <w:p w14:paraId="3C3F1815" w14:textId="77777777" w:rsidR="00A8695E" w:rsidRPr="009A38D2" w:rsidRDefault="00A8695E" w:rsidP="00234B10">
      <w:pPr>
        <w:pStyle w:val="FootnoteText"/>
        <w:jc w:val="both"/>
        <w:rPr>
          <w:rFonts w:ascii="Times New Roman" w:hAnsi="Times New Roman" w:cs="Times New Roman"/>
          <w:sz w:val="20"/>
          <w:szCs w:val="20"/>
        </w:rPr>
      </w:pPr>
    </w:p>
  </w:footnote>
  <w:footnote w:id="214">
    <w:p w14:paraId="5B8BA842"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Model Penal Code </w:t>
      </w:r>
      <w:r w:rsidRPr="009A38D2">
        <w:rPr>
          <w:rFonts w:ascii="Times New Roman" w:eastAsia="Times New Roman" w:hAnsi="Times New Roman" w:cs="Times New Roman"/>
          <w:sz w:val="20"/>
          <w:szCs w:val="20"/>
        </w:rPr>
        <w:t xml:space="preserve">§ 2.08 (5)(b) defines “self-induced intoxication” as “intoxication caused by substances that the actor knowingly introduces into his body, the tendency of which to cause intoxication he knows or ought to know, unless he introduces them pursuant to medical advice or under such circumstances as would afford a defense to a charge of crime.”  </w:t>
      </w:r>
    </w:p>
  </w:footnote>
  <w:footnote w:id="215">
    <w:p w14:paraId="17C2C286"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Model Penal Code </w:t>
      </w:r>
      <w:r w:rsidRPr="009A38D2">
        <w:rPr>
          <w:rFonts w:ascii="Times New Roman" w:eastAsia="Times New Roman" w:hAnsi="Times New Roman" w:cs="Times New Roman"/>
          <w:sz w:val="20"/>
          <w:szCs w:val="20"/>
        </w:rPr>
        <w:t>§ 2.08 (5)(c) defines “pathological intoxication” to mean “intoxication grossly excessive in degree, given the amount of the intoxicant, to which the actor does not know he is susceptible.”</w:t>
      </w:r>
    </w:p>
  </w:footnote>
  <w:footnote w:id="216">
    <w:p w14:paraId="25AD3A4A"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w:t>
      </w:r>
      <w:r w:rsidRPr="009A38D2">
        <w:rPr>
          <w:rFonts w:ascii="Times New Roman" w:hAnsi="Times New Roman" w:cs="Times New Roman"/>
          <w:smallCaps/>
          <w:sz w:val="20"/>
          <w:szCs w:val="20"/>
        </w:rPr>
        <w:t xml:space="preserve">Robinson,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31</w:t>
      </w:r>
      <w:r w:rsidRPr="009A38D2">
        <w:rPr>
          <w:rFonts w:ascii="Times New Roman" w:hAnsi="Times New Roman" w:cs="Times New Roman"/>
          <w:sz w:val="20"/>
          <w:szCs w:val="20"/>
        </w:rPr>
        <w:t>, at</w:t>
      </w:r>
      <w:r w:rsidRPr="009A38D2">
        <w:rPr>
          <w:rFonts w:ascii="Times New Roman" w:hAnsi="Times New Roman" w:cs="Times New Roman"/>
          <w:smallCaps/>
          <w:sz w:val="20"/>
          <w:szCs w:val="20"/>
        </w:rPr>
        <w:t xml:space="preserve"> </w:t>
      </w:r>
      <w:r w:rsidRPr="009A38D2">
        <w:rPr>
          <w:rFonts w:ascii="Times New Roman" w:eastAsia="Times New Roman" w:hAnsi="Times New Roman" w:cs="Times New Roman"/>
          <w:smallCaps/>
          <w:sz w:val="20"/>
          <w:szCs w:val="20"/>
        </w:rPr>
        <w:t xml:space="preserve">2 Crim. L. Def. </w:t>
      </w:r>
      <w:r w:rsidRPr="009A38D2">
        <w:rPr>
          <w:rFonts w:ascii="Times New Roman" w:eastAsia="Times New Roman" w:hAnsi="Times New Roman" w:cs="Times New Roman"/>
          <w:sz w:val="20"/>
          <w:szCs w:val="20"/>
        </w:rPr>
        <w:t>§ 176.</w:t>
      </w:r>
    </w:p>
  </w:footnote>
  <w:footnote w:id="217">
    <w:p w14:paraId="01A1F7C9" w14:textId="529AA84A"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See </w:t>
      </w:r>
      <w:r w:rsidRPr="009A38D2">
        <w:rPr>
          <w:rFonts w:ascii="Times New Roman" w:hAnsi="Times New Roman" w:cs="Times New Roman"/>
          <w:sz w:val="20"/>
          <w:szCs w:val="20"/>
        </w:rPr>
        <w:t>Commentary to Revised Criminal Code §</w:t>
      </w:r>
      <w:r>
        <w:rPr>
          <w:rFonts w:ascii="Times New Roman" w:hAnsi="Times New Roman" w:cs="Times New Roman"/>
          <w:sz w:val="20"/>
          <w:szCs w:val="20"/>
        </w:rPr>
        <w:t>§</w:t>
      </w:r>
      <w:r w:rsidRPr="009A38D2">
        <w:rPr>
          <w:rFonts w:ascii="Times New Roman" w:hAnsi="Times New Roman" w:cs="Times New Roman"/>
          <w:sz w:val="20"/>
          <w:szCs w:val="20"/>
        </w:rPr>
        <w:t xml:space="preserve"> 201</w:t>
      </w:r>
      <w:r>
        <w:rPr>
          <w:rFonts w:ascii="Times New Roman" w:hAnsi="Times New Roman" w:cs="Times New Roman"/>
          <w:sz w:val="20"/>
          <w:szCs w:val="20"/>
        </w:rPr>
        <w:t xml:space="preserve">(a) and </w:t>
      </w:r>
      <w:r w:rsidRPr="009A38D2">
        <w:rPr>
          <w:rFonts w:ascii="Times New Roman" w:hAnsi="Times New Roman" w:cs="Times New Roman"/>
          <w:sz w:val="20"/>
          <w:szCs w:val="20"/>
        </w:rPr>
        <w:t>(b).</w:t>
      </w:r>
    </w:p>
  </w:footnote>
  <w:footnote w:id="218">
    <w:p w14:paraId="3DAB97C3"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Section 209(a) of the Revised Criminal Code codifies a definition of “intoxication” which is identical to the definition of “intoxication” proposed by the drafters of the Model Penal Code, see Model Penal Code § 2.08(5)(a), and comparable to that codified by many reform jurisdictions, see Ala. Code § 13A-3-2; Alaska Stat. Ann. § 11.81.900; Ark. Code Ann. § 5-2-207; Colo. Rev. Stat. Ann. § 18-1-804; Conn. Gen. Stat. Ann. § 53a-7; Ga. Code Ann. § 16-3-4; Haw. Rev. Stat. Ann. § 702-230; Me. Rev. Stat. tit. 17-A, § 37; N.J. Stat. Ann. § 2C:2-8; Ohio Rev. Code Ann. § 2901.21; Tenn. Code Ann. § 39-11-503; Tex. Penal Code Ann. § 8.04.</w:t>
      </w:r>
    </w:p>
  </w:footnote>
  <w:footnote w:id="219">
    <w:p w14:paraId="7AE9E117"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w:t>
      </w:r>
      <w:r>
        <w:rPr>
          <w:rFonts w:ascii="Times New Roman" w:hAnsi="Times New Roman" w:cs="Times New Roman"/>
          <w:smallCaps/>
          <w:sz w:val="20"/>
          <w:szCs w:val="20"/>
        </w:rPr>
        <w:t>LaF</w:t>
      </w:r>
      <w:r w:rsidRPr="009A38D2">
        <w:rPr>
          <w:rFonts w:ascii="Times New Roman" w:hAnsi="Times New Roman" w:cs="Times New Roman"/>
          <w:smallCaps/>
          <w:sz w:val="20"/>
          <w:szCs w:val="20"/>
        </w:rPr>
        <w:t>ave</w:t>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47</w:t>
      </w:r>
      <w:r w:rsidRPr="009A38D2">
        <w:rPr>
          <w:rFonts w:ascii="Times New Roman" w:hAnsi="Times New Roman" w:cs="Times New Roman"/>
          <w:sz w:val="20"/>
          <w:szCs w:val="20"/>
        </w:rPr>
        <w:t xml:space="preserve">, at </w:t>
      </w:r>
      <w:r w:rsidRPr="009A38D2">
        <w:rPr>
          <w:rFonts w:ascii="Times New Roman" w:eastAsia="Times New Roman" w:hAnsi="Times New Roman" w:cs="Times New Roman"/>
          <w:sz w:val="20"/>
          <w:szCs w:val="20"/>
        </w:rPr>
        <w:t xml:space="preserve">2 </w:t>
      </w:r>
      <w:r w:rsidRPr="009A38D2">
        <w:rPr>
          <w:rFonts w:ascii="Times New Roman" w:eastAsia="Times New Roman" w:hAnsi="Times New Roman" w:cs="Times New Roman"/>
          <w:smallCaps/>
          <w:sz w:val="20"/>
          <w:szCs w:val="20"/>
        </w:rPr>
        <w:t>Subst. Crim. L.</w:t>
      </w:r>
      <w:r w:rsidRPr="009A38D2">
        <w:rPr>
          <w:rFonts w:ascii="Times New Roman" w:eastAsia="Times New Roman" w:hAnsi="Times New Roman" w:cs="Times New Roman"/>
          <w:sz w:val="20"/>
          <w:szCs w:val="20"/>
        </w:rPr>
        <w:t xml:space="preserve"> § 9.5 n.60; </w:t>
      </w:r>
      <w:r w:rsidRPr="009A38D2">
        <w:rPr>
          <w:rFonts w:ascii="Times New Roman" w:eastAsia="Times New Roman" w:hAnsi="Times New Roman" w:cs="Times New Roman"/>
          <w:i/>
          <w:sz w:val="20"/>
          <w:szCs w:val="20"/>
        </w:rPr>
        <w:t>see</w:t>
      </w:r>
      <w:r w:rsidRPr="009A38D2">
        <w:rPr>
          <w:rFonts w:ascii="Times New Roman" w:eastAsia="Times New Roman" w:hAnsi="Times New Roman" w:cs="Times New Roman"/>
          <w:sz w:val="20"/>
          <w:szCs w:val="20"/>
        </w:rPr>
        <w:t xml:space="preserve"> Ala. Code § 13A-3-2; Ark. Code Ann. § 5-2-207; Colo. Rev. Stat. Ann. § 18-1-804; Haw. Rev. Stat. Ann. § 702-230; Me. Rev. Stat. tit. 17-A, § 37; Tenn. Code Ann. § 39-11-503; Wyo. Stat. Ann. § 6-1-202.         </w:t>
      </w:r>
    </w:p>
  </w:footnote>
  <w:footnote w:id="220">
    <w:p w14:paraId="796D1F12" w14:textId="77777777" w:rsidR="00A8695E" w:rsidRPr="009A38D2" w:rsidRDefault="00A8695E" w:rsidP="00234B10">
      <w:pPr>
        <w:jc w:val="both"/>
        <w:rPr>
          <w:rFonts w:ascii="Times New Roman" w:eastAsia="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mallCaps/>
          <w:sz w:val="20"/>
          <w:szCs w:val="20"/>
        </w:rPr>
        <w:t xml:space="preserve"> </w:t>
      </w:r>
      <w:r>
        <w:rPr>
          <w:rFonts w:ascii="Times New Roman" w:hAnsi="Times New Roman" w:cs="Times New Roman"/>
          <w:sz w:val="20"/>
          <w:szCs w:val="20"/>
        </w:rPr>
        <w:t xml:space="preserve">For </w:t>
      </w:r>
      <w:r w:rsidRPr="009A38D2">
        <w:rPr>
          <w:rFonts w:ascii="Times New Roman" w:hAnsi="Times New Roman" w:cs="Times New Roman"/>
          <w:sz w:val="20"/>
          <w:szCs w:val="20"/>
        </w:rPr>
        <w:t xml:space="preserve">discussion of these flaws, see </w:t>
      </w:r>
      <w:r w:rsidRPr="009A38D2">
        <w:rPr>
          <w:rFonts w:ascii="Times New Roman" w:hAnsi="Times New Roman" w:cs="Times New Roman"/>
          <w:smallCaps/>
          <w:sz w:val="20"/>
          <w:szCs w:val="20"/>
        </w:rPr>
        <w:t xml:space="preserve">Robinson,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31</w:t>
      </w:r>
      <w:r w:rsidRPr="009A38D2">
        <w:rPr>
          <w:rFonts w:ascii="Times New Roman" w:hAnsi="Times New Roman" w:cs="Times New Roman"/>
          <w:sz w:val="20"/>
          <w:szCs w:val="20"/>
        </w:rPr>
        <w:t>, at</w:t>
      </w:r>
      <w:r w:rsidRPr="009A38D2">
        <w:rPr>
          <w:rFonts w:ascii="Times New Roman" w:hAnsi="Times New Roman" w:cs="Times New Roman"/>
          <w:smallCaps/>
          <w:sz w:val="20"/>
          <w:szCs w:val="20"/>
        </w:rPr>
        <w:t xml:space="preserve"> </w:t>
      </w:r>
      <w:r w:rsidRPr="009A38D2">
        <w:rPr>
          <w:rFonts w:ascii="Times New Roman" w:eastAsia="Times New Roman" w:hAnsi="Times New Roman" w:cs="Times New Roman"/>
          <w:smallCaps/>
          <w:sz w:val="20"/>
          <w:szCs w:val="20"/>
        </w:rPr>
        <w:t xml:space="preserve">1 Crim. L. Def. </w:t>
      </w:r>
      <w:r w:rsidRPr="009A38D2">
        <w:rPr>
          <w:rFonts w:ascii="Times New Roman" w:eastAsia="Times New Roman" w:hAnsi="Times New Roman" w:cs="Times New Roman"/>
          <w:sz w:val="20"/>
          <w:szCs w:val="20"/>
        </w:rPr>
        <w:t>§ 65.</w:t>
      </w:r>
    </w:p>
  </w:footnote>
  <w:footnote w:id="221">
    <w:p w14:paraId="6A4DEF25" w14:textId="77777777" w:rsidR="00A8695E" w:rsidRPr="009A38D2" w:rsidRDefault="00A8695E" w:rsidP="00234B10">
      <w:pPr>
        <w:pStyle w:val="FootnoteText"/>
        <w:jc w:val="both"/>
        <w:rPr>
          <w:rFonts w:ascii="Times New Roman" w:hAnsi="Times New Roman" w:cs="Times New Roman"/>
          <w:sz w:val="20"/>
          <w:szCs w:val="20"/>
        </w:rPr>
      </w:pPr>
      <w:r w:rsidRPr="009A38D2">
        <w:rPr>
          <w:rStyle w:val="FootnoteReference"/>
          <w:rFonts w:ascii="Times New Roman" w:hAnsi="Times New Roman" w:cs="Times New Roman"/>
          <w:sz w:val="20"/>
          <w:szCs w:val="20"/>
        </w:rPr>
        <w:footnoteRef/>
      </w:r>
      <w:r w:rsidRPr="009A38D2">
        <w:rPr>
          <w:rFonts w:ascii="Times New Roman" w:hAnsi="Times New Roman" w:cs="Times New Roman"/>
          <w:sz w:val="20"/>
          <w:szCs w:val="20"/>
        </w:rPr>
        <w:t xml:space="preserve"> For a collection of relevant case law, see </w:t>
      </w:r>
      <w:r>
        <w:rPr>
          <w:rFonts w:ascii="Times New Roman" w:hAnsi="Times New Roman" w:cs="Times New Roman"/>
          <w:smallCaps/>
          <w:sz w:val="20"/>
          <w:szCs w:val="20"/>
        </w:rPr>
        <w:t>LaF</w:t>
      </w:r>
      <w:r w:rsidRPr="009A38D2">
        <w:rPr>
          <w:rFonts w:ascii="Times New Roman" w:hAnsi="Times New Roman" w:cs="Times New Roman"/>
          <w:smallCaps/>
          <w:sz w:val="20"/>
          <w:szCs w:val="20"/>
        </w:rPr>
        <w:t>ave</w:t>
      </w:r>
      <w:r w:rsidRPr="009A38D2">
        <w:rPr>
          <w:rFonts w:ascii="Times New Roman" w:hAnsi="Times New Roman" w:cs="Times New Roman"/>
          <w:sz w:val="20"/>
          <w:szCs w:val="20"/>
        </w:rPr>
        <w:t xml:space="preserve">,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47</w:t>
      </w:r>
      <w:r w:rsidRPr="009A38D2">
        <w:rPr>
          <w:rFonts w:ascii="Times New Roman" w:hAnsi="Times New Roman" w:cs="Times New Roman"/>
          <w:sz w:val="20"/>
          <w:szCs w:val="20"/>
        </w:rPr>
        <w:t xml:space="preserve">, at </w:t>
      </w:r>
      <w:r w:rsidRPr="009A38D2">
        <w:rPr>
          <w:rFonts w:ascii="Times New Roman" w:eastAsia="Times New Roman" w:hAnsi="Times New Roman" w:cs="Times New Roman"/>
          <w:sz w:val="20"/>
          <w:szCs w:val="20"/>
        </w:rPr>
        <w:t xml:space="preserve">2 </w:t>
      </w:r>
      <w:r w:rsidRPr="009A38D2">
        <w:rPr>
          <w:rFonts w:ascii="Times New Roman" w:eastAsia="Times New Roman" w:hAnsi="Times New Roman" w:cs="Times New Roman"/>
          <w:smallCaps/>
          <w:sz w:val="20"/>
          <w:szCs w:val="20"/>
        </w:rPr>
        <w:t>Subst. Crim. L.</w:t>
      </w:r>
      <w:r w:rsidRPr="009A38D2">
        <w:rPr>
          <w:rFonts w:ascii="Times New Roman" w:eastAsia="Times New Roman" w:hAnsi="Times New Roman" w:cs="Times New Roman"/>
          <w:sz w:val="20"/>
          <w:szCs w:val="20"/>
        </w:rPr>
        <w:t xml:space="preserve"> § 9.5; and </w:t>
      </w:r>
      <w:r w:rsidRPr="009A38D2">
        <w:rPr>
          <w:rFonts w:ascii="Times New Roman" w:hAnsi="Times New Roman" w:cs="Times New Roman"/>
          <w:smallCaps/>
          <w:sz w:val="20"/>
          <w:szCs w:val="20"/>
        </w:rPr>
        <w:t xml:space="preserve">Robinson, </w:t>
      </w:r>
      <w:r w:rsidRPr="009A38D2">
        <w:rPr>
          <w:rFonts w:ascii="Times New Roman" w:hAnsi="Times New Roman" w:cs="Times New Roman"/>
          <w:i/>
          <w:sz w:val="20"/>
          <w:szCs w:val="20"/>
        </w:rPr>
        <w:t xml:space="preserve">supra </w:t>
      </w:r>
      <w:r>
        <w:rPr>
          <w:rFonts w:ascii="Times New Roman" w:hAnsi="Times New Roman" w:cs="Times New Roman"/>
          <w:sz w:val="20"/>
          <w:szCs w:val="20"/>
        </w:rPr>
        <w:t>note 31</w:t>
      </w:r>
      <w:r w:rsidRPr="009A38D2">
        <w:rPr>
          <w:rFonts w:ascii="Times New Roman" w:hAnsi="Times New Roman" w:cs="Times New Roman"/>
          <w:sz w:val="20"/>
          <w:szCs w:val="20"/>
        </w:rPr>
        <w:t>, at</w:t>
      </w:r>
      <w:r w:rsidRPr="009A38D2">
        <w:rPr>
          <w:rFonts w:ascii="Times New Roman" w:hAnsi="Times New Roman" w:cs="Times New Roman"/>
          <w:smallCaps/>
          <w:sz w:val="20"/>
          <w:szCs w:val="20"/>
        </w:rPr>
        <w:t xml:space="preserve"> </w:t>
      </w:r>
      <w:r w:rsidRPr="009A38D2">
        <w:rPr>
          <w:rFonts w:ascii="Times New Roman" w:eastAsia="Times New Roman" w:hAnsi="Times New Roman" w:cs="Times New Roman"/>
          <w:smallCaps/>
          <w:sz w:val="20"/>
          <w:szCs w:val="20"/>
        </w:rPr>
        <w:t xml:space="preserve">1 Crim. L. Def. </w:t>
      </w:r>
      <w:r w:rsidRPr="009A38D2">
        <w:rPr>
          <w:rFonts w:ascii="Times New Roman" w:eastAsia="Times New Roman" w:hAnsi="Times New Roman" w:cs="Times New Roman"/>
          <w:sz w:val="20"/>
          <w:szCs w:val="20"/>
        </w:rPr>
        <w:t>§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DEECF" w14:textId="41839650" w:rsidR="00A8695E" w:rsidRPr="00125F8A" w:rsidRDefault="00A8695E" w:rsidP="00AE6ADC">
    <w:pPr>
      <w:pStyle w:val="Header"/>
      <w:jc w:val="center"/>
      <w:rPr>
        <w:rFonts w:ascii="Times New Roman" w:hAnsi="Times New Roman" w:cs="Times New Roman"/>
        <w:sz w:val="20"/>
        <w:szCs w:val="20"/>
      </w:rPr>
    </w:pPr>
    <w:r w:rsidRPr="00125F8A">
      <w:rPr>
        <w:rFonts w:ascii="Times New Roman" w:hAnsi="Times New Roman" w:cs="Times New Roman"/>
        <w:sz w:val="20"/>
        <w:szCs w:val="20"/>
      </w:rPr>
      <w:t>First</w:t>
    </w:r>
    <w:r>
      <w:rPr>
        <w:rFonts w:ascii="Times New Roman" w:hAnsi="Times New Roman" w:cs="Times New Roman"/>
        <w:sz w:val="20"/>
        <w:szCs w:val="20"/>
      </w:rPr>
      <w:t xml:space="preserve"> Draft of Report No. 3, Recommendations for Chapter 2</w:t>
    </w:r>
    <w:r w:rsidRPr="00125F8A">
      <w:rPr>
        <w:rFonts w:ascii="Times New Roman" w:hAnsi="Times New Roman" w:cs="Times New Roman"/>
        <w:sz w:val="20"/>
        <w:szCs w:val="20"/>
      </w:rPr>
      <w:t xml:space="preserve"> of the Revised Criminal Code—</w:t>
    </w:r>
  </w:p>
  <w:p w14:paraId="058F6B85" w14:textId="6AB06BE6" w:rsidR="00A8695E" w:rsidRPr="00125F8A" w:rsidRDefault="00A8695E" w:rsidP="00AE6ADC">
    <w:pPr>
      <w:pStyle w:val="Header"/>
      <w:jc w:val="center"/>
      <w:rPr>
        <w:rFonts w:ascii="Times New Roman" w:hAnsi="Times New Roman" w:cs="Times New Roman"/>
        <w:sz w:val="20"/>
        <w:szCs w:val="20"/>
      </w:rPr>
    </w:pPr>
    <w:r>
      <w:rPr>
        <w:rFonts w:ascii="Times New Roman" w:hAnsi="Times New Roman" w:cs="Times New Roman"/>
        <w:sz w:val="20"/>
        <w:szCs w:val="20"/>
      </w:rPr>
      <w:t>Mistake, Deliberate Ignorance, and Intoxication</w:t>
    </w:r>
  </w:p>
  <w:p w14:paraId="6A1C8B81" w14:textId="77777777" w:rsidR="00A8695E" w:rsidRDefault="00A86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01"/>
    <w:rsid w:val="000013F0"/>
    <w:rsid w:val="0000200E"/>
    <w:rsid w:val="00002D8B"/>
    <w:rsid w:val="00002E74"/>
    <w:rsid w:val="00005316"/>
    <w:rsid w:val="00007397"/>
    <w:rsid w:val="00007EBD"/>
    <w:rsid w:val="00011138"/>
    <w:rsid w:val="000124C0"/>
    <w:rsid w:val="00017439"/>
    <w:rsid w:val="000179B4"/>
    <w:rsid w:val="000204A7"/>
    <w:rsid w:val="00022D13"/>
    <w:rsid w:val="00022D25"/>
    <w:rsid w:val="000323B8"/>
    <w:rsid w:val="00034647"/>
    <w:rsid w:val="00034E42"/>
    <w:rsid w:val="000367D9"/>
    <w:rsid w:val="00041526"/>
    <w:rsid w:val="000436E7"/>
    <w:rsid w:val="00043D2D"/>
    <w:rsid w:val="0004623A"/>
    <w:rsid w:val="00047C42"/>
    <w:rsid w:val="000502C3"/>
    <w:rsid w:val="000517A2"/>
    <w:rsid w:val="00051D74"/>
    <w:rsid w:val="00062C39"/>
    <w:rsid w:val="000701B6"/>
    <w:rsid w:val="00071677"/>
    <w:rsid w:val="00072308"/>
    <w:rsid w:val="00072FA4"/>
    <w:rsid w:val="00077346"/>
    <w:rsid w:val="00081956"/>
    <w:rsid w:val="00083AC1"/>
    <w:rsid w:val="00093A22"/>
    <w:rsid w:val="00094125"/>
    <w:rsid w:val="0009425A"/>
    <w:rsid w:val="00096A22"/>
    <w:rsid w:val="0009701C"/>
    <w:rsid w:val="000A4D4B"/>
    <w:rsid w:val="000A57F7"/>
    <w:rsid w:val="000A7821"/>
    <w:rsid w:val="000B325F"/>
    <w:rsid w:val="000B57D6"/>
    <w:rsid w:val="000C2CC4"/>
    <w:rsid w:val="000C308A"/>
    <w:rsid w:val="000D27D0"/>
    <w:rsid w:val="000D2AA8"/>
    <w:rsid w:val="000D6630"/>
    <w:rsid w:val="000E0486"/>
    <w:rsid w:val="000E06FC"/>
    <w:rsid w:val="000E163F"/>
    <w:rsid w:val="000E1C5E"/>
    <w:rsid w:val="000E2876"/>
    <w:rsid w:val="000E290E"/>
    <w:rsid w:val="000E2ED9"/>
    <w:rsid w:val="000E430B"/>
    <w:rsid w:val="000E6A70"/>
    <w:rsid w:val="000F0FD8"/>
    <w:rsid w:val="00100739"/>
    <w:rsid w:val="00102002"/>
    <w:rsid w:val="001034CD"/>
    <w:rsid w:val="00105CF8"/>
    <w:rsid w:val="00106F59"/>
    <w:rsid w:val="0010759E"/>
    <w:rsid w:val="001133E3"/>
    <w:rsid w:val="00114B8B"/>
    <w:rsid w:val="00115BF5"/>
    <w:rsid w:val="00120B60"/>
    <w:rsid w:val="0012344E"/>
    <w:rsid w:val="0012568F"/>
    <w:rsid w:val="00127A09"/>
    <w:rsid w:val="00132809"/>
    <w:rsid w:val="00133971"/>
    <w:rsid w:val="00135A51"/>
    <w:rsid w:val="001372E4"/>
    <w:rsid w:val="00143051"/>
    <w:rsid w:val="00144DC1"/>
    <w:rsid w:val="0014543E"/>
    <w:rsid w:val="001468EC"/>
    <w:rsid w:val="00150734"/>
    <w:rsid w:val="00155C21"/>
    <w:rsid w:val="00157E38"/>
    <w:rsid w:val="001623A1"/>
    <w:rsid w:val="0016286B"/>
    <w:rsid w:val="00162CBE"/>
    <w:rsid w:val="0016319F"/>
    <w:rsid w:val="001633D8"/>
    <w:rsid w:val="00163ECD"/>
    <w:rsid w:val="00170B6E"/>
    <w:rsid w:val="00173D4A"/>
    <w:rsid w:val="00176AFC"/>
    <w:rsid w:val="0017759D"/>
    <w:rsid w:val="00177974"/>
    <w:rsid w:val="00177BED"/>
    <w:rsid w:val="00180AAF"/>
    <w:rsid w:val="00182E1B"/>
    <w:rsid w:val="0018687E"/>
    <w:rsid w:val="00197DBA"/>
    <w:rsid w:val="001A01B1"/>
    <w:rsid w:val="001A0E2D"/>
    <w:rsid w:val="001B0613"/>
    <w:rsid w:val="001C0044"/>
    <w:rsid w:val="001C0A10"/>
    <w:rsid w:val="001C2503"/>
    <w:rsid w:val="001C4633"/>
    <w:rsid w:val="001C756F"/>
    <w:rsid w:val="001D68A6"/>
    <w:rsid w:val="001E0359"/>
    <w:rsid w:val="001E3EAD"/>
    <w:rsid w:val="001E5C5C"/>
    <w:rsid w:val="001E68FA"/>
    <w:rsid w:val="001E7B91"/>
    <w:rsid w:val="001F1912"/>
    <w:rsid w:val="001F1FA2"/>
    <w:rsid w:val="001F2A4A"/>
    <w:rsid w:val="001F3A24"/>
    <w:rsid w:val="001F639C"/>
    <w:rsid w:val="00202EE5"/>
    <w:rsid w:val="00211495"/>
    <w:rsid w:val="002122EC"/>
    <w:rsid w:val="00213121"/>
    <w:rsid w:val="002170F8"/>
    <w:rsid w:val="00222705"/>
    <w:rsid w:val="0022447D"/>
    <w:rsid w:val="00227EF9"/>
    <w:rsid w:val="00234B10"/>
    <w:rsid w:val="002409DC"/>
    <w:rsid w:val="00242756"/>
    <w:rsid w:val="0024631E"/>
    <w:rsid w:val="00246ACE"/>
    <w:rsid w:val="00246D05"/>
    <w:rsid w:val="00247BE7"/>
    <w:rsid w:val="00247CFA"/>
    <w:rsid w:val="00253C50"/>
    <w:rsid w:val="00254214"/>
    <w:rsid w:val="0025700F"/>
    <w:rsid w:val="00265070"/>
    <w:rsid w:val="00282B84"/>
    <w:rsid w:val="00284E16"/>
    <w:rsid w:val="002852CA"/>
    <w:rsid w:val="002865D5"/>
    <w:rsid w:val="00290A35"/>
    <w:rsid w:val="00291F6D"/>
    <w:rsid w:val="00295AB1"/>
    <w:rsid w:val="00297344"/>
    <w:rsid w:val="002A2340"/>
    <w:rsid w:val="002A389B"/>
    <w:rsid w:val="002A5560"/>
    <w:rsid w:val="002A727E"/>
    <w:rsid w:val="002B0E56"/>
    <w:rsid w:val="002B129C"/>
    <w:rsid w:val="002B1A0D"/>
    <w:rsid w:val="002B2B8F"/>
    <w:rsid w:val="002C1FEF"/>
    <w:rsid w:val="002C5AEF"/>
    <w:rsid w:val="002C7560"/>
    <w:rsid w:val="002D1A39"/>
    <w:rsid w:val="002D248F"/>
    <w:rsid w:val="002D2EBA"/>
    <w:rsid w:val="002D6654"/>
    <w:rsid w:val="002D6E8C"/>
    <w:rsid w:val="002D739F"/>
    <w:rsid w:val="002E03D3"/>
    <w:rsid w:val="002E382B"/>
    <w:rsid w:val="002E7303"/>
    <w:rsid w:val="002F2FD5"/>
    <w:rsid w:val="002F59AC"/>
    <w:rsid w:val="002F73A6"/>
    <w:rsid w:val="003015FB"/>
    <w:rsid w:val="003020EB"/>
    <w:rsid w:val="003022E7"/>
    <w:rsid w:val="00304A68"/>
    <w:rsid w:val="00310968"/>
    <w:rsid w:val="00311C82"/>
    <w:rsid w:val="00312B58"/>
    <w:rsid w:val="00315493"/>
    <w:rsid w:val="00316A24"/>
    <w:rsid w:val="00321B83"/>
    <w:rsid w:val="00322D9C"/>
    <w:rsid w:val="00322EE5"/>
    <w:rsid w:val="00326BC2"/>
    <w:rsid w:val="00332ED2"/>
    <w:rsid w:val="003349F2"/>
    <w:rsid w:val="00334D1B"/>
    <w:rsid w:val="003364F9"/>
    <w:rsid w:val="00336DA4"/>
    <w:rsid w:val="00337E06"/>
    <w:rsid w:val="00341D72"/>
    <w:rsid w:val="00342473"/>
    <w:rsid w:val="00347001"/>
    <w:rsid w:val="00350275"/>
    <w:rsid w:val="00351AB1"/>
    <w:rsid w:val="0036020A"/>
    <w:rsid w:val="0036040B"/>
    <w:rsid w:val="00366F25"/>
    <w:rsid w:val="00370D1F"/>
    <w:rsid w:val="0037267E"/>
    <w:rsid w:val="00375304"/>
    <w:rsid w:val="003764CA"/>
    <w:rsid w:val="00376B11"/>
    <w:rsid w:val="003772CF"/>
    <w:rsid w:val="0037791A"/>
    <w:rsid w:val="00381343"/>
    <w:rsid w:val="003823FA"/>
    <w:rsid w:val="00386B81"/>
    <w:rsid w:val="0038757B"/>
    <w:rsid w:val="003904E0"/>
    <w:rsid w:val="003A2AD8"/>
    <w:rsid w:val="003A5AC0"/>
    <w:rsid w:val="003A6D15"/>
    <w:rsid w:val="003B6640"/>
    <w:rsid w:val="003B6FA6"/>
    <w:rsid w:val="003C2D86"/>
    <w:rsid w:val="003C41A5"/>
    <w:rsid w:val="003C7B4C"/>
    <w:rsid w:val="003D0EFC"/>
    <w:rsid w:val="003D1C3D"/>
    <w:rsid w:val="003D1E56"/>
    <w:rsid w:val="003D2A2B"/>
    <w:rsid w:val="003D4EF8"/>
    <w:rsid w:val="003D63E9"/>
    <w:rsid w:val="003D7C94"/>
    <w:rsid w:val="003E0DBA"/>
    <w:rsid w:val="003E5219"/>
    <w:rsid w:val="003E70F7"/>
    <w:rsid w:val="003F08C9"/>
    <w:rsid w:val="003F267C"/>
    <w:rsid w:val="003F4FD2"/>
    <w:rsid w:val="00402BCA"/>
    <w:rsid w:val="004037BC"/>
    <w:rsid w:val="00411BFD"/>
    <w:rsid w:val="004132F5"/>
    <w:rsid w:val="0041382F"/>
    <w:rsid w:val="00414AFC"/>
    <w:rsid w:val="004169CE"/>
    <w:rsid w:val="0041707E"/>
    <w:rsid w:val="004257CF"/>
    <w:rsid w:val="00426086"/>
    <w:rsid w:val="0043109B"/>
    <w:rsid w:val="004316DF"/>
    <w:rsid w:val="00431901"/>
    <w:rsid w:val="0043490A"/>
    <w:rsid w:val="0043685F"/>
    <w:rsid w:val="004371E5"/>
    <w:rsid w:val="0044423E"/>
    <w:rsid w:val="004447A7"/>
    <w:rsid w:val="0046404D"/>
    <w:rsid w:val="004661F9"/>
    <w:rsid w:val="00466C67"/>
    <w:rsid w:val="004747B1"/>
    <w:rsid w:val="00474B81"/>
    <w:rsid w:val="00480BA8"/>
    <w:rsid w:val="00480F53"/>
    <w:rsid w:val="00482547"/>
    <w:rsid w:val="004843B5"/>
    <w:rsid w:val="004848AD"/>
    <w:rsid w:val="004851C2"/>
    <w:rsid w:val="00486FE7"/>
    <w:rsid w:val="00487F01"/>
    <w:rsid w:val="004A0F10"/>
    <w:rsid w:val="004A3EA2"/>
    <w:rsid w:val="004A7367"/>
    <w:rsid w:val="004B0DE8"/>
    <w:rsid w:val="004B2E66"/>
    <w:rsid w:val="004B4388"/>
    <w:rsid w:val="004B6058"/>
    <w:rsid w:val="004B75BA"/>
    <w:rsid w:val="004C0C08"/>
    <w:rsid w:val="004C7DA7"/>
    <w:rsid w:val="004D1670"/>
    <w:rsid w:val="004D1685"/>
    <w:rsid w:val="004D3BF2"/>
    <w:rsid w:val="004D3F56"/>
    <w:rsid w:val="004D3F7B"/>
    <w:rsid w:val="004D66DA"/>
    <w:rsid w:val="004E10C2"/>
    <w:rsid w:val="004E489B"/>
    <w:rsid w:val="004F60E5"/>
    <w:rsid w:val="00504776"/>
    <w:rsid w:val="005062B4"/>
    <w:rsid w:val="00512594"/>
    <w:rsid w:val="00513586"/>
    <w:rsid w:val="00516615"/>
    <w:rsid w:val="0051714A"/>
    <w:rsid w:val="005221E1"/>
    <w:rsid w:val="00531602"/>
    <w:rsid w:val="00532B0E"/>
    <w:rsid w:val="0053467C"/>
    <w:rsid w:val="00534DC1"/>
    <w:rsid w:val="005355D3"/>
    <w:rsid w:val="0053695F"/>
    <w:rsid w:val="0054216C"/>
    <w:rsid w:val="005448EC"/>
    <w:rsid w:val="00550C30"/>
    <w:rsid w:val="00553773"/>
    <w:rsid w:val="00554185"/>
    <w:rsid w:val="00555E7E"/>
    <w:rsid w:val="00563EB5"/>
    <w:rsid w:val="0056527B"/>
    <w:rsid w:val="00570AF0"/>
    <w:rsid w:val="005735EA"/>
    <w:rsid w:val="00576086"/>
    <w:rsid w:val="005802D2"/>
    <w:rsid w:val="00581D8C"/>
    <w:rsid w:val="00583424"/>
    <w:rsid w:val="0058542B"/>
    <w:rsid w:val="00587543"/>
    <w:rsid w:val="005905D8"/>
    <w:rsid w:val="00593DB3"/>
    <w:rsid w:val="00593DED"/>
    <w:rsid w:val="005942BF"/>
    <w:rsid w:val="00594823"/>
    <w:rsid w:val="00597059"/>
    <w:rsid w:val="005A1EBC"/>
    <w:rsid w:val="005A32A6"/>
    <w:rsid w:val="005B0E08"/>
    <w:rsid w:val="005B2132"/>
    <w:rsid w:val="005B6121"/>
    <w:rsid w:val="005C1235"/>
    <w:rsid w:val="005C1795"/>
    <w:rsid w:val="005C752D"/>
    <w:rsid w:val="005D0224"/>
    <w:rsid w:val="005D0238"/>
    <w:rsid w:val="005D274E"/>
    <w:rsid w:val="005D727B"/>
    <w:rsid w:val="005D72C2"/>
    <w:rsid w:val="005D7C58"/>
    <w:rsid w:val="005E2B22"/>
    <w:rsid w:val="005E4BAD"/>
    <w:rsid w:val="005E528B"/>
    <w:rsid w:val="005E6C37"/>
    <w:rsid w:val="005E71AF"/>
    <w:rsid w:val="005F2AAE"/>
    <w:rsid w:val="005F34CE"/>
    <w:rsid w:val="005F64EF"/>
    <w:rsid w:val="005F6F99"/>
    <w:rsid w:val="005F7CD0"/>
    <w:rsid w:val="005F7F06"/>
    <w:rsid w:val="00601F32"/>
    <w:rsid w:val="00602A49"/>
    <w:rsid w:val="00603B45"/>
    <w:rsid w:val="00603E91"/>
    <w:rsid w:val="00605E0D"/>
    <w:rsid w:val="00606086"/>
    <w:rsid w:val="00607B6B"/>
    <w:rsid w:val="0061231B"/>
    <w:rsid w:val="00613AD1"/>
    <w:rsid w:val="00614A86"/>
    <w:rsid w:val="00620014"/>
    <w:rsid w:val="0062055F"/>
    <w:rsid w:val="006235EB"/>
    <w:rsid w:val="00626666"/>
    <w:rsid w:val="006306D4"/>
    <w:rsid w:val="00632746"/>
    <w:rsid w:val="00632E97"/>
    <w:rsid w:val="00634127"/>
    <w:rsid w:val="00634ECD"/>
    <w:rsid w:val="00635B9B"/>
    <w:rsid w:val="00635CFF"/>
    <w:rsid w:val="006363E3"/>
    <w:rsid w:val="00641B6A"/>
    <w:rsid w:val="0064269B"/>
    <w:rsid w:val="00643B13"/>
    <w:rsid w:val="006529D2"/>
    <w:rsid w:val="00655120"/>
    <w:rsid w:val="006573C1"/>
    <w:rsid w:val="00657981"/>
    <w:rsid w:val="00662F32"/>
    <w:rsid w:val="00666677"/>
    <w:rsid w:val="00672237"/>
    <w:rsid w:val="006838C4"/>
    <w:rsid w:val="0068575D"/>
    <w:rsid w:val="00693C37"/>
    <w:rsid w:val="006943AF"/>
    <w:rsid w:val="00695824"/>
    <w:rsid w:val="00697768"/>
    <w:rsid w:val="006A099D"/>
    <w:rsid w:val="006A0DA3"/>
    <w:rsid w:val="006A1BEE"/>
    <w:rsid w:val="006A4EA8"/>
    <w:rsid w:val="006B4373"/>
    <w:rsid w:val="006B5B86"/>
    <w:rsid w:val="006B7BCF"/>
    <w:rsid w:val="006C009D"/>
    <w:rsid w:val="006C2404"/>
    <w:rsid w:val="006C3E9C"/>
    <w:rsid w:val="006C5A4C"/>
    <w:rsid w:val="006D006F"/>
    <w:rsid w:val="006D2B3B"/>
    <w:rsid w:val="006D370F"/>
    <w:rsid w:val="006D3CE0"/>
    <w:rsid w:val="006D3D31"/>
    <w:rsid w:val="006D409D"/>
    <w:rsid w:val="006D688A"/>
    <w:rsid w:val="006D7852"/>
    <w:rsid w:val="006E73B4"/>
    <w:rsid w:val="006F3E85"/>
    <w:rsid w:val="00710860"/>
    <w:rsid w:val="007171B4"/>
    <w:rsid w:val="007200F0"/>
    <w:rsid w:val="007259F3"/>
    <w:rsid w:val="00727AC8"/>
    <w:rsid w:val="007304A6"/>
    <w:rsid w:val="00730E23"/>
    <w:rsid w:val="0073293B"/>
    <w:rsid w:val="0073547C"/>
    <w:rsid w:val="00736ABA"/>
    <w:rsid w:val="007370DF"/>
    <w:rsid w:val="00745089"/>
    <w:rsid w:val="00747C90"/>
    <w:rsid w:val="00750434"/>
    <w:rsid w:val="00753591"/>
    <w:rsid w:val="007540AC"/>
    <w:rsid w:val="0075542C"/>
    <w:rsid w:val="00756D65"/>
    <w:rsid w:val="007631D2"/>
    <w:rsid w:val="0077173F"/>
    <w:rsid w:val="00773A25"/>
    <w:rsid w:val="00777A6F"/>
    <w:rsid w:val="0078034A"/>
    <w:rsid w:val="00781A7D"/>
    <w:rsid w:val="00792155"/>
    <w:rsid w:val="0079380B"/>
    <w:rsid w:val="0079613B"/>
    <w:rsid w:val="007961D9"/>
    <w:rsid w:val="007A02AC"/>
    <w:rsid w:val="007A20BC"/>
    <w:rsid w:val="007A6D24"/>
    <w:rsid w:val="007A736E"/>
    <w:rsid w:val="007B4B20"/>
    <w:rsid w:val="007C0669"/>
    <w:rsid w:val="007C0BCF"/>
    <w:rsid w:val="007C133F"/>
    <w:rsid w:val="007C2D4F"/>
    <w:rsid w:val="007C6B72"/>
    <w:rsid w:val="007C6E60"/>
    <w:rsid w:val="007D3120"/>
    <w:rsid w:val="007D6E3A"/>
    <w:rsid w:val="007E3211"/>
    <w:rsid w:val="007E7D35"/>
    <w:rsid w:val="007F0DEB"/>
    <w:rsid w:val="007F3F4A"/>
    <w:rsid w:val="007F5E85"/>
    <w:rsid w:val="007F5F22"/>
    <w:rsid w:val="0080480C"/>
    <w:rsid w:val="00807860"/>
    <w:rsid w:val="008141A9"/>
    <w:rsid w:val="008143D5"/>
    <w:rsid w:val="00815BF6"/>
    <w:rsid w:val="00830260"/>
    <w:rsid w:val="00832215"/>
    <w:rsid w:val="008324BC"/>
    <w:rsid w:val="00834FE8"/>
    <w:rsid w:val="008363DF"/>
    <w:rsid w:val="00837715"/>
    <w:rsid w:val="00844B1B"/>
    <w:rsid w:val="00845077"/>
    <w:rsid w:val="008451B5"/>
    <w:rsid w:val="008477E0"/>
    <w:rsid w:val="00854F87"/>
    <w:rsid w:val="008553ED"/>
    <w:rsid w:val="00857258"/>
    <w:rsid w:val="00857ACE"/>
    <w:rsid w:val="008651AA"/>
    <w:rsid w:val="008720F2"/>
    <w:rsid w:val="00874D71"/>
    <w:rsid w:val="00875C51"/>
    <w:rsid w:val="00876072"/>
    <w:rsid w:val="008770B0"/>
    <w:rsid w:val="00880DE3"/>
    <w:rsid w:val="00885E0E"/>
    <w:rsid w:val="00891D65"/>
    <w:rsid w:val="00894868"/>
    <w:rsid w:val="00897C5C"/>
    <w:rsid w:val="008A0E4C"/>
    <w:rsid w:val="008A188B"/>
    <w:rsid w:val="008A1A3B"/>
    <w:rsid w:val="008A398A"/>
    <w:rsid w:val="008A3E88"/>
    <w:rsid w:val="008A56AE"/>
    <w:rsid w:val="008A6DB1"/>
    <w:rsid w:val="008B02A9"/>
    <w:rsid w:val="008B119E"/>
    <w:rsid w:val="008B15FC"/>
    <w:rsid w:val="008B1A58"/>
    <w:rsid w:val="008B286F"/>
    <w:rsid w:val="008B45D4"/>
    <w:rsid w:val="008B4787"/>
    <w:rsid w:val="008B55A8"/>
    <w:rsid w:val="008B6523"/>
    <w:rsid w:val="008B79E7"/>
    <w:rsid w:val="008B7C35"/>
    <w:rsid w:val="008C17E4"/>
    <w:rsid w:val="008C1BC9"/>
    <w:rsid w:val="008D457E"/>
    <w:rsid w:val="008D5C22"/>
    <w:rsid w:val="008D6F55"/>
    <w:rsid w:val="008D741B"/>
    <w:rsid w:val="008E6328"/>
    <w:rsid w:val="008F232A"/>
    <w:rsid w:val="008F4FF5"/>
    <w:rsid w:val="009026CA"/>
    <w:rsid w:val="00903AAF"/>
    <w:rsid w:val="00913617"/>
    <w:rsid w:val="009136EA"/>
    <w:rsid w:val="009139BB"/>
    <w:rsid w:val="009146B7"/>
    <w:rsid w:val="00917C8B"/>
    <w:rsid w:val="00924511"/>
    <w:rsid w:val="009259A9"/>
    <w:rsid w:val="009305D8"/>
    <w:rsid w:val="00931567"/>
    <w:rsid w:val="009318DA"/>
    <w:rsid w:val="00931A97"/>
    <w:rsid w:val="0093206A"/>
    <w:rsid w:val="00941B55"/>
    <w:rsid w:val="0094540E"/>
    <w:rsid w:val="00947436"/>
    <w:rsid w:val="009509E8"/>
    <w:rsid w:val="00951CD4"/>
    <w:rsid w:val="00954B86"/>
    <w:rsid w:val="0096114A"/>
    <w:rsid w:val="00963179"/>
    <w:rsid w:val="00963305"/>
    <w:rsid w:val="00970D62"/>
    <w:rsid w:val="009712F4"/>
    <w:rsid w:val="0097303C"/>
    <w:rsid w:val="009779C2"/>
    <w:rsid w:val="00977AD8"/>
    <w:rsid w:val="009816D1"/>
    <w:rsid w:val="00985659"/>
    <w:rsid w:val="00990FFD"/>
    <w:rsid w:val="00991BA8"/>
    <w:rsid w:val="00996D83"/>
    <w:rsid w:val="009A106F"/>
    <w:rsid w:val="009A7426"/>
    <w:rsid w:val="009B0675"/>
    <w:rsid w:val="009B219F"/>
    <w:rsid w:val="009B2798"/>
    <w:rsid w:val="009B5CDD"/>
    <w:rsid w:val="009B66A4"/>
    <w:rsid w:val="009B704B"/>
    <w:rsid w:val="009C2C5D"/>
    <w:rsid w:val="009C307B"/>
    <w:rsid w:val="009C3116"/>
    <w:rsid w:val="009C6F72"/>
    <w:rsid w:val="009C7809"/>
    <w:rsid w:val="009D05BA"/>
    <w:rsid w:val="009D0C80"/>
    <w:rsid w:val="009D43A1"/>
    <w:rsid w:val="009E0AA5"/>
    <w:rsid w:val="009E0B92"/>
    <w:rsid w:val="009E1BDA"/>
    <w:rsid w:val="009E22F7"/>
    <w:rsid w:val="009F37FD"/>
    <w:rsid w:val="009F4E43"/>
    <w:rsid w:val="009F6240"/>
    <w:rsid w:val="00A026F5"/>
    <w:rsid w:val="00A07894"/>
    <w:rsid w:val="00A11497"/>
    <w:rsid w:val="00A12091"/>
    <w:rsid w:val="00A13D39"/>
    <w:rsid w:val="00A15156"/>
    <w:rsid w:val="00A17019"/>
    <w:rsid w:val="00A20E2D"/>
    <w:rsid w:val="00A21342"/>
    <w:rsid w:val="00A2186A"/>
    <w:rsid w:val="00A21FA5"/>
    <w:rsid w:val="00A2321B"/>
    <w:rsid w:val="00A30739"/>
    <w:rsid w:val="00A32BE2"/>
    <w:rsid w:val="00A3561C"/>
    <w:rsid w:val="00A36112"/>
    <w:rsid w:val="00A4120C"/>
    <w:rsid w:val="00A413DE"/>
    <w:rsid w:val="00A43D94"/>
    <w:rsid w:val="00A5043B"/>
    <w:rsid w:val="00A52DD0"/>
    <w:rsid w:val="00A56D7F"/>
    <w:rsid w:val="00A56EEB"/>
    <w:rsid w:val="00A6161B"/>
    <w:rsid w:val="00A6161D"/>
    <w:rsid w:val="00A63299"/>
    <w:rsid w:val="00A639F5"/>
    <w:rsid w:val="00A66FC3"/>
    <w:rsid w:val="00A70BFA"/>
    <w:rsid w:val="00A72980"/>
    <w:rsid w:val="00A77EF3"/>
    <w:rsid w:val="00A81AD2"/>
    <w:rsid w:val="00A81D0B"/>
    <w:rsid w:val="00A86946"/>
    <w:rsid w:val="00A8695E"/>
    <w:rsid w:val="00A93053"/>
    <w:rsid w:val="00AB1823"/>
    <w:rsid w:val="00AB3055"/>
    <w:rsid w:val="00AB43CB"/>
    <w:rsid w:val="00AB7A12"/>
    <w:rsid w:val="00AC03C9"/>
    <w:rsid w:val="00AC0DE2"/>
    <w:rsid w:val="00AC62E5"/>
    <w:rsid w:val="00AD0BC6"/>
    <w:rsid w:val="00AD78E3"/>
    <w:rsid w:val="00AE00AA"/>
    <w:rsid w:val="00AE5834"/>
    <w:rsid w:val="00AE5D57"/>
    <w:rsid w:val="00AE6171"/>
    <w:rsid w:val="00AE6499"/>
    <w:rsid w:val="00AE6ADC"/>
    <w:rsid w:val="00AE7E34"/>
    <w:rsid w:val="00AF1078"/>
    <w:rsid w:val="00AF29DE"/>
    <w:rsid w:val="00AF47A1"/>
    <w:rsid w:val="00AF63B8"/>
    <w:rsid w:val="00AF6C31"/>
    <w:rsid w:val="00AF72F0"/>
    <w:rsid w:val="00AF79EC"/>
    <w:rsid w:val="00B02719"/>
    <w:rsid w:val="00B0430B"/>
    <w:rsid w:val="00B06668"/>
    <w:rsid w:val="00B177ED"/>
    <w:rsid w:val="00B207B4"/>
    <w:rsid w:val="00B251FE"/>
    <w:rsid w:val="00B277C4"/>
    <w:rsid w:val="00B37549"/>
    <w:rsid w:val="00B40BCC"/>
    <w:rsid w:val="00B40EDB"/>
    <w:rsid w:val="00B40F99"/>
    <w:rsid w:val="00B42C2C"/>
    <w:rsid w:val="00B45071"/>
    <w:rsid w:val="00B51907"/>
    <w:rsid w:val="00B529F6"/>
    <w:rsid w:val="00B54687"/>
    <w:rsid w:val="00B60E56"/>
    <w:rsid w:val="00B6136F"/>
    <w:rsid w:val="00B61A94"/>
    <w:rsid w:val="00B64DD3"/>
    <w:rsid w:val="00B671AE"/>
    <w:rsid w:val="00B745B2"/>
    <w:rsid w:val="00B746B6"/>
    <w:rsid w:val="00B74DD8"/>
    <w:rsid w:val="00B77863"/>
    <w:rsid w:val="00B929B9"/>
    <w:rsid w:val="00B933C7"/>
    <w:rsid w:val="00B94765"/>
    <w:rsid w:val="00B96C2D"/>
    <w:rsid w:val="00BA096F"/>
    <w:rsid w:val="00BA0D62"/>
    <w:rsid w:val="00BA22C2"/>
    <w:rsid w:val="00BA2F97"/>
    <w:rsid w:val="00BA4DF0"/>
    <w:rsid w:val="00BA561E"/>
    <w:rsid w:val="00BA775A"/>
    <w:rsid w:val="00BB04A6"/>
    <w:rsid w:val="00BB1B25"/>
    <w:rsid w:val="00BB237B"/>
    <w:rsid w:val="00BB69ED"/>
    <w:rsid w:val="00BB6DF8"/>
    <w:rsid w:val="00BB79A6"/>
    <w:rsid w:val="00BC1534"/>
    <w:rsid w:val="00BC6E25"/>
    <w:rsid w:val="00BD3EEF"/>
    <w:rsid w:val="00BE18AF"/>
    <w:rsid w:val="00BE1D77"/>
    <w:rsid w:val="00BF06E7"/>
    <w:rsid w:val="00BF1DF8"/>
    <w:rsid w:val="00BF2659"/>
    <w:rsid w:val="00BF3CF6"/>
    <w:rsid w:val="00BF4A18"/>
    <w:rsid w:val="00BF4D7E"/>
    <w:rsid w:val="00BF667B"/>
    <w:rsid w:val="00C03B43"/>
    <w:rsid w:val="00C07A6E"/>
    <w:rsid w:val="00C20720"/>
    <w:rsid w:val="00C20A4F"/>
    <w:rsid w:val="00C24283"/>
    <w:rsid w:val="00C31890"/>
    <w:rsid w:val="00C323B1"/>
    <w:rsid w:val="00C36703"/>
    <w:rsid w:val="00C36EFA"/>
    <w:rsid w:val="00C43D41"/>
    <w:rsid w:val="00C441B8"/>
    <w:rsid w:val="00C4466D"/>
    <w:rsid w:val="00C45117"/>
    <w:rsid w:val="00C46975"/>
    <w:rsid w:val="00C50846"/>
    <w:rsid w:val="00C5100A"/>
    <w:rsid w:val="00C526A6"/>
    <w:rsid w:val="00C542EA"/>
    <w:rsid w:val="00C55175"/>
    <w:rsid w:val="00C55195"/>
    <w:rsid w:val="00C55F6F"/>
    <w:rsid w:val="00C57CA0"/>
    <w:rsid w:val="00C6335E"/>
    <w:rsid w:val="00C64E5B"/>
    <w:rsid w:val="00C6506B"/>
    <w:rsid w:val="00C65604"/>
    <w:rsid w:val="00C679C7"/>
    <w:rsid w:val="00C70A8B"/>
    <w:rsid w:val="00C73F70"/>
    <w:rsid w:val="00C74258"/>
    <w:rsid w:val="00C76711"/>
    <w:rsid w:val="00C77C3C"/>
    <w:rsid w:val="00C82D38"/>
    <w:rsid w:val="00C907E5"/>
    <w:rsid w:val="00CA2B57"/>
    <w:rsid w:val="00CA557D"/>
    <w:rsid w:val="00CB0401"/>
    <w:rsid w:val="00CB1A26"/>
    <w:rsid w:val="00CB4952"/>
    <w:rsid w:val="00CB58D7"/>
    <w:rsid w:val="00CC2190"/>
    <w:rsid w:val="00CC335C"/>
    <w:rsid w:val="00CD0277"/>
    <w:rsid w:val="00CD19C2"/>
    <w:rsid w:val="00CD258C"/>
    <w:rsid w:val="00CD4502"/>
    <w:rsid w:val="00CD711A"/>
    <w:rsid w:val="00CE0B2C"/>
    <w:rsid w:val="00CE0E69"/>
    <w:rsid w:val="00CE218C"/>
    <w:rsid w:val="00CE21D0"/>
    <w:rsid w:val="00CE6250"/>
    <w:rsid w:val="00CE63FC"/>
    <w:rsid w:val="00CF3E1D"/>
    <w:rsid w:val="00CF6894"/>
    <w:rsid w:val="00D01922"/>
    <w:rsid w:val="00D05C33"/>
    <w:rsid w:val="00D067B3"/>
    <w:rsid w:val="00D076EE"/>
    <w:rsid w:val="00D15CC3"/>
    <w:rsid w:val="00D166DD"/>
    <w:rsid w:val="00D16D62"/>
    <w:rsid w:val="00D21530"/>
    <w:rsid w:val="00D21B0F"/>
    <w:rsid w:val="00D262D7"/>
    <w:rsid w:val="00D30321"/>
    <w:rsid w:val="00D3057D"/>
    <w:rsid w:val="00D30C93"/>
    <w:rsid w:val="00D30CF0"/>
    <w:rsid w:val="00D32AF4"/>
    <w:rsid w:val="00D34E95"/>
    <w:rsid w:val="00D35DBB"/>
    <w:rsid w:val="00D363FE"/>
    <w:rsid w:val="00D41820"/>
    <w:rsid w:val="00D42C23"/>
    <w:rsid w:val="00D43023"/>
    <w:rsid w:val="00D437EE"/>
    <w:rsid w:val="00D46426"/>
    <w:rsid w:val="00D50534"/>
    <w:rsid w:val="00D51CDC"/>
    <w:rsid w:val="00D51ED1"/>
    <w:rsid w:val="00D53625"/>
    <w:rsid w:val="00D56F86"/>
    <w:rsid w:val="00D60AEB"/>
    <w:rsid w:val="00D625C7"/>
    <w:rsid w:val="00D62E83"/>
    <w:rsid w:val="00D64836"/>
    <w:rsid w:val="00D6701F"/>
    <w:rsid w:val="00D70379"/>
    <w:rsid w:val="00D70DFE"/>
    <w:rsid w:val="00D71485"/>
    <w:rsid w:val="00D75300"/>
    <w:rsid w:val="00D759AB"/>
    <w:rsid w:val="00D81440"/>
    <w:rsid w:val="00D81685"/>
    <w:rsid w:val="00D8249A"/>
    <w:rsid w:val="00D831CD"/>
    <w:rsid w:val="00D8329A"/>
    <w:rsid w:val="00D863AB"/>
    <w:rsid w:val="00D879DA"/>
    <w:rsid w:val="00D91C2A"/>
    <w:rsid w:val="00D9604D"/>
    <w:rsid w:val="00D9623C"/>
    <w:rsid w:val="00DA38DB"/>
    <w:rsid w:val="00DA56B3"/>
    <w:rsid w:val="00DB0B55"/>
    <w:rsid w:val="00DB2F11"/>
    <w:rsid w:val="00DB5EA3"/>
    <w:rsid w:val="00DB7B52"/>
    <w:rsid w:val="00DC2FFD"/>
    <w:rsid w:val="00DD5598"/>
    <w:rsid w:val="00DD577D"/>
    <w:rsid w:val="00DD7639"/>
    <w:rsid w:val="00DE263E"/>
    <w:rsid w:val="00DE486D"/>
    <w:rsid w:val="00DE5C56"/>
    <w:rsid w:val="00DE5D04"/>
    <w:rsid w:val="00DE703F"/>
    <w:rsid w:val="00DF0788"/>
    <w:rsid w:val="00DF403F"/>
    <w:rsid w:val="00E05B4F"/>
    <w:rsid w:val="00E06405"/>
    <w:rsid w:val="00E07323"/>
    <w:rsid w:val="00E112A0"/>
    <w:rsid w:val="00E2158C"/>
    <w:rsid w:val="00E21ADE"/>
    <w:rsid w:val="00E226A2"/>
    <w:rsid w:val="00E238BC"/>
    <w:rsid w:val="00E26A56"/>
    <w:rsid w:val="00E3180D"/>
    <w:rsid w:val="00E32F0D"/>
    <w:rsid w:val="00E34E84"/>
    <w:rsid w:val="00E372AA"/>
    <w:rsid w:val="00E410A7"/>
    <w:rsid w:val="00E444E7"/>
    <w:rsid w:val="00E463BB"/>
    <w:rsid w:val="00E47802"/>
    <w:rsid w:val="00E50963"/>
    <w:rsid w:val="00E51609"/>
    <w:rsid w:val="00E5334F"/>
    <w:rsid w:val="00E554BD"/>
    <w:rsid w:val="00E57C2D"/>
    <w:rsid w:val="00E61B8E"/>
    <w:rsid w:val="00E655CB"/>
    <w:rsid w:val="00E778BA"/>
    <w:rsid w:val="00E779EA"/>
    <w:rsid w:val="00E8016C"/>
    <w:rsid w:val="00E82B34"/>
    <w:rsid w:val="00E84D0F"/>
    <w:rsid w:val="00E87442"/>
    <w:rsid w:val="00E916DE"/>
    <w:rsid w:val="00E9195E"/>
    <w:rsid w:val="00E91B94"/>
    <w:rsid w:val="00E92D03"/>
    <w:rsid w:val="00E94249"/>
    <w:rsid w:val="00E94592"/>
    <w:rsid w:val="00E96445"/>
    <w:rsid w:val="00EA0ED1"/>
    <w:rsid w:val="00EA2085"/>
    <w:rsid w:val="00EA3FD5"/>
    <w:rsid w:val="00EA4C6E"/>
    <w:rsid w:val="00EA5CBE"/>
    <w:rsid w:val="00EA5DF7"/>
    <w:rsid w:val="00EB13F7"/>
    <w:rsid w:val="00EB262E"/>
    <w:rsid w:val="00EB44B4"/>
    <w:rsid w:val="00EB4BDE"/>
    <w:rsid w:val="00EB69EB"/>
    <w:rsid w:val="00EC1982"/>
    <w:rsid w:val="00EC47DC"/>
    <w:rsid w:val="00EC4D4D"/>
    <w:rsid w:val="00ED09AB"/>
    <w:rsid w:val="00ED1659"/>
    <w:rsid w:val="00ED17AD"/>
    <w:rsid w:val="00ED6668"/>
    <w:rsid w:val="00EE0269"/>
    <w:rsid w:val="00EE060F"/>
    <w:rsid w:val="00EE0A6D"/>
    <w:rsid w:val="00EE0A8F"/>
    <w:rsid w:val="00EE3A8F"/>
    <w:rsid w:val="00EE54B4"/>
    <w:rsid w:val="00EE57F4"/>
    <w:rsid w:val="00EF10F4"/>
    <w:rsid w:val="00EF1444"/>
    <w:rsid w:val="00EF1EE7"/>
    <w:rsid w:val="00EF439E"/>
    <w:rsid w:val="00EF44D0"/>
    <w:rsid w:val="00EF48E8"/>
    <w:rsid w:val="00EF76A4"/>
    <w:rsid w:val="00F00128"/>
    <w:rsid w:val="00F00CD7"/>
    <w:rsid w:val="00F01D5E"/>
    <w:rsid w:val="00F070C8"/>
    <w:rsid w:val="00F11A76"/>
    <w:rsid w:val="00F13A1C"/>
    <w:rsid w:val="00F14A41"/>
    <w:rsid w:val="00F15F4B"/>
    <w:rsid w:val="00F16019"/>
    <w:rsid w:val="00F17C25"/>
    <w:rsid w:val="00F17C3F"/>
    <w:rsid w:val="00F227A0"/>
    <w:rsid w:val="00F22D6B"/>
    <w:rsid w:val="00F23093"/>
    <w:rsid w:val="00F30E88"/>
    <w:rsid w:val="00F32606"/>
    <w:rsid w:val="00F3286E"/>
    <w:rsid w:val="00F33FED"/>
    <w:rsid w:val="00F36D3D"/>
    <w:rsid w:val="00F47046"/>
    <w:rsid w:val="00F47823"/>
    <w:rsid w:val="00F5128B"/>
    <w:rsid w:val="00F516EA"/>
    <w:rsid w:val="00F51B08"/>
    <w:rsid w:val="00F542C1"/>
    <w:rsid w:val="00F54E6E"/>
    <w:rsid w:val="00F55C6B"/>
    <w:rsid w:val="00F57CB5"/>
    <w:rsid w:val="00F60077"/>
    <w:rsid w:val="00F60F62"/>
    <w:rsid w:val="00F6205C"/>
    <w:rsid w:val="00F6379A"/>
    <w:rsid w:val="00F73BDD"/>
    <w:rsid w:val="00F77639"/>
    <w:rsid w:val="00F83B52"/>
    <w:rsid w:val="00F92BC5"/>
    <w:rsid w:val="00F9579F"/>
    <w:rsid w:val="00F96C58"/>
    <w:rsid w:val="00F97DF8"/>
    <w:rsid w:val="00FA6E07"/>
    <w:rsid w:val="00FA7414"/>
    <w:rsid w:val="00FB65E1"/>
    <w:rsid w:val="00FB7044"/>
    <w:rsid w:val="00FB7325"/>
    <w:rsid w:val="00FC138B"/>
    <w:rsid w:val="00FC1CC5"/>
    <w:rsid w:val="00FC1E6A"/>
    <w:rsid w:val="00FC266B"/>
    <w:rsid w:val="00FC4F2D"/>
    <w:rsid w:val="00FE159A"/>
    <w:rsid w:val="00FE4BFC"/>
    <w:rsid w:val="00FE7807"/>
    <w:rsid w:val="00FF0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3A5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6040B"/>
  </w:style>
  <w:style w:type="character" w:customStyle="1" w:styleId="FootnoteTextChar">
    <w:name w:val="Footnote Text Char"/>
    <w:basedOn w:val="DefaultParagraphFont"/>
    <w:link w:val="FootnoteText"/>
    <w:uiPriority w:val="99"/>
    <w:rsid w:val="0036040B"/>
  </w:style>
  <w:style w:type="character" w:styleId="FootnoteReference">
    <w:name w:val="footnote reference"/>
    <w:basedOn w:val="DefaultParagraphFont"/>
    <w:uiPriority w:val="99"/>
    <w:unhideWhenUsed/>
    <w:rsid w:val="0036040B"/>
    <w:rPr>
      <w:vertAlign w:val="superscript"/>
    </w:rPr>
  </w:style>
  <w:style w:type="character" w:styleId="Emphasis">
    <w:name w:val="Emphasis"/>
    <w:basedOn w:val="DefaultParagraphFont"/>
    <w:uiPriority w:val="20"/>
    <w:qFormat/>
    <w:rsid w:val="000E1C5E"/>
    <w:rPr>
      <w:i/>
      <w:iCs/>
    </w:rPr>
  </w:style>
  <w:style w:type="character" w:customStyle="1" w:styleId="cosearchterm">
    <w:name w:val="co_searchterm"/>
    <w:basedOn w:val="DefaultParagraphFont"/>
    <w:rsid w:val="007B4B20"/>
  </w:style>
  <w:style w:type="paragraph" w:customStyle="1" w:styleId="Normal1">
    <w:name w:val="Normal1"/>
    <w:rsid w:val="005942BF"/>
    <w:pPr>
      <w:spacing w:line="276" w:lineRule="auto"/>
    </w:pPr>
    <w:rPr>
      <w:rFonts w:ascii="Arial" w:eastAsia="Arial" w:hAnsi="Arial" w:cs="Arial"/>
      <w:color w:val="000000"/>
      <w:sz w:val="22"/>
      <w:szCs w:val="22"/>
    </w:rPr>
  </w:style>
  <w:style w:type="character" w:customStyle="1" w:styleId="costarpage">
    <w:name w:val="co_starpage"/>
    <w:basedOn w:val="DefaultParagraphFont"/>
    <w:rsid w:val="005942BF"/>
  </w:style>
  <w:style w:type="paragraph" w:styleId="NoSpacing">
    <w:name w:val="No Spacing"/>
    <w:uiPriority w:val="1"/>
    <w:qFormat/>
    <w:rsid w:val="00947436"/>
    <w:pPr>
      <w:jc w:val="both"/>
    </w:pPr>
    <w:rPr>
      <w:rFonts w:ascii="Calibri" w:eastAsia="Calibri" w:hAnsi="Calibri" w:cs="Times New Roman"/>
      <w:sz w:val="22"/>
      <w:szCs w:val="22"/>
    </w:rPr>
  </w:style>
  <w:style w:type="paragraph" w:styleId="Header">
    <w:name w:val="header"/>
    <w:basedOn w:val="Normal"/>
    <w:link w:val="HeaderChar"/>
    <w:uiPriority w:val="99"/>
    <w:unhideWhenUsed/>
    <w:rsid w:val="002A5560"/>
    <w:pPr>
      <w:tabs>
        <w:tab w:val="center" w:pos="4320"/>
        <w:tab w:val="right" w:pos="8640"/>
      </w:tabs>
    </w:pPr>
  </w:style>
  <w:style w:type="character" w:customStyle="1" w:styleId="HeaderChar">
    <w:name w:val="Header Char"/>
    <w:basedOn w:val="DefaultParagraphFont"/>
    <w:link w:val="Header"/>
    <w:uiPriority w:val="99"/>
    <w:rsid w:val="002A5560"/>
  </w:style>
  <w:style w:type="paragraph" w:styleId="Footer">
    <w:name w:val="footer"/>
    <w:basedOn w:val="Normal"/>
    <w:link w:val="FooterChar"/>
    <w:uiPriority w:val="99"/>
    <w:unhideWhenUsed/>
    <w:rsid w:val="002A5560"/>
    <w:pPr>
      <w:tabs>
        <w:tab w:val="center" w:pos="4320"/>
        <w:tab w:val="right" w:pos="8640"/>
      </w:tabs>
    </w:pPr>
  </w:style>
  <w:style w:type="character" w:customStyle="1" w:styleId="FooterChar">
    <w:name w:val="Footer Char"/>
    <w:basedOn w:val="DefaultParagraphFont"/>
    <w:link w:val="Footer"/>
    <w:uiPriority w:val="99"/>
    <w:rsid w:val="002A5560"/>
  </w:style>
  <w:style w:type="character" w:customStyle="1" w:styleId="cosmallcaps">
    <w:name w:val="co_smallcaps"/>
    <w:basedOn w:val="DefaultParagraphFont"/>
    <w:rsid w:val="00EF44D0"/>
  </w:style>
  <w:style w:type="character" w:styleId="PageNumber">
    <w:name w:val="page number"/>
    <w:basedOn w:val="DefaultParagraphFont"/>
    <w:uiPriority w:val="99"/>
    <w:semiHidden/>
    <w:unhideWhenUsed/>
    <w:rsid w:val="00E778BA"/>
  </w:style>
  <w:style w:type="character" w:styleId="CommentReference">
    <w:name w:val="annotation reference"/>
    <w:basedOn w:val="DefaultParagraphFont"/>
    <w:uiPriority w:val="99"/>
    <w:semiHidden/>
    <w:unhideWhenUsed/>
    <w:rsid w:val="00BF1DF8"/>
    <w:rPr>
      <w:sz w:val="16"/>
      <w:szCs w:val="16"/>
    </w:rPr>
  </w:style>
  <w:style w:type="paragraph" w:styleId="CommentText">
    <w:name w:val="annotation text"/>
    <w:basedOn w:val="Normal"/>
    <w:link w:val="CommentTextChar"/>
    <w:uiPriority w:val="99"/>
    <w:semiHidden/>
    <w:unhideWhenUsed/>
    <w:rsid w:val="00BF1DF8"/>
    <w:rPr>
      <w:sz w:val="20"/>
      <w:szCs w:val="20"/>
    </w:rPr>
  </w:style>
  <w:style w:type="character" w:customStyle="1" w:styleId="CommentTextChar">
    <w:name w:val="Comment Text Char"/>
    <w:basedOn w:val="DefaultParagraphFont"/>
    <w:link w:val="CommentText"/>
    <w:uiPriority w:val="99"/>
    <w:semiHidden/>
    <w:rsid w:val="00BF1DF8"/>
    <w:rPr>
      <w:sz w:val="20"/>
      <w:szCs w:val="20"/>
    </w:rPr>
  </w:style>
  <w:style w:type="paragraph" w:styleId="CommentSubject">
    <w:name w:val="annotation subject"/>
    <w:basedOn w:val="CommentText"/>
    <w:next w:val="CommentText"/>
    <w:link w:val="CommentSubjectChar"/>
    <w:uiPriority w:val="99"/>
    <w:semiHidden/>
    <w:unhideWhenUsed/>
    <w:rsid w:val="00BF1DF8"/>
    <w:rPr>
      <w:b/>
      <w:bCs/>
    </w:rPr>
  </w:style>
  <w:style w:type="character" w:customStyle="1" w:styleId="CommentSubjectChar">
    <w:name w:val="Comment Subject Char"/>
    <w:basedOn w:val="CommentTextChar"/>
    <w:link w:val="CommentSubject"/>
    <w:uiPriority w:val="99"/>
    <w:semiHidden/>
    <w:rsid w:val="00BF1DF8"/>
    <w:rPr>
      <w:b/>
      <w:bCs/>
      <w:sz w:val="20"/>
      <w:szCs w:val="20"/>
    </w:rPr>
  </w:style>
  <w:style w:type="paragraph" w:styleId="BalloonText">
    <w:name w:val="Balloon Text"/>
    <w:basedOn w:val="Normal"/>
    <w:link w:val="BalloonTextChar"/>
    <w:uiPriority w:val="99"/>
    <w:semiHidden/>
    <w:unhideWhenUsed/>
    <w:rsid w:val="00BF1DF8"/>
    <w:rPr>
      <w:rFonts w:ascii="Tahoma" w:hAnsi="Tahoma" w:cs="Tahoma"/>
      <w:sz w:val="16"/>
      <w:szCs w:val="16"/>
    </w:rPr>
  </w:style>
  <w:style w:type="character" w:customStyle="1" w:styleId="BalloonTextChar">
    <w:name w:val="Balloon Text Char"/>
    <w:basedOn w:val="DefaultParagraphFont"/>
    <w:link w:val="BalloonText"/>
    <w:uiPriority w:val="99"/>
    <w:semiHidden/>
    <w:rsid w:val="00BF1DF8"/>
    <w:rPr>
      <w:rFonts w:ascii="Tahoma" w:hAnsi="Tahoma" w:cs="Tahoma"/>
      <w:sz w:val="16"/>
      <w:szCs w:val="16"/>
    </w:rPr>
  </w:style>
  <w:style w:type="paragraph" w:customStyle="1" w:styleId="Normal2">
    <w:name w:val="Normal2"/>
    <w:rsid w:val="00234B10"/>
    <w:pPr>
      <w:spacing w:line="276" w:lineRule="auto"/>
    </w:pPr>
    <w:rPr>
      <w:rFonts w:ascii="Arial" w:eastAsia="Arial" w:hAnsi="Arial" w:cs="Arial"/>
      <w:color w:val="000000"/>
      <w:sz w:val="22"/>
      <w:szCs w:val="22"/>
    </w:rPr>
  </w:style>
  <w:style w:type="paragraph" w:styleId="Title">
    <w:name w:val="Title"/>
    <w:basedOn w:val="Normal"/>
    <w:next w:val="Normal"/>
    <w:link w:val="TitleChar"/>
    <w:uiPriority w:val="99"/>
    <w:qFormat/>
    <w:rsid w:val="00234B10"/>
    <w:pPr>
      <w:pBdr>
        <w:bottom w:val="single" w:sz="8" w:space="4" w:color="4F81BD"/>
      </w:pBdr>
      <w:spacing w:after="300"/>
      <w:contextualSpacing/>
      <w:jc w:val="center"/>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234B10"/>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6040B"/>
  </w:style>
  <w:style w:type="character" w:customStyle="1" w:styleId="FootnoteTextChar">
    <w:name w:val="Footnote Text Char"/>
    <w:basedOn w:val="DefaultParagraphFont"/>
    <w:link w:val="FootnoteText"/>
    <w:uiPriority w:val="99"/>
    <w:rsid w:val="0036040B"/>
  </w:style>
  <w:style w:type="character" w:styleId="FootnoteReference">
    <w:name w:val="footnote reference"/>
    <w:basedOn w:val="DefaultParagraphFont"/>
    <w:uiPriority w:val="99"/>
    <w:unhideWhenUsed/>
    <w:rsid w:val="0036040B"/>
    <w:rPr>
      <w:vertAlign w:val="superscript"/>
    </w:rPr>
  </w:style>
  <w:style w:type="character" w:styleId="Emphasis">
    <w:name w:val="Emphasis"/>
    <w:basedOn w:val="DefaultParagraphFont"/>
    <w:uiPriority w:val="20"/>
    <w:qFormat/>
    <w:rsid w:val="000E1C5E"/>
    <w:rPr>
      <w:i/>
      <w:iCs/>
    </w:rPr>
  </w:style>
  <w:style w:type="character" w:customStyle="1" w:styleId="cosearchterm">
    <w:name w:val="co_searchterm"/>
    <w:basedOn w:val="DefaultParagraphFont"/>
    <w:rsid w:val="007B4B20"/>
  </w:style>
  <w:style w:type="paragraph" w:customStyle="1" w:styleId="Normal1">
    <w:name w:val="Normal1"/>
    <w:rsid w:val="005942BF"/>
    <w:pPr>
      <w:spacing w:line="276" w:lineRule="auto"/>
    </w:pPr>
    <w:rPr>
      <w:rFonts w:ascii="Arial" w:eastAsia="Arial" w:hAnsi="Arial" w:cs="Arial"/>
      <w:color w:val="000000"/>
      <w:sz w:val="22"/>
      <w:szCs w:val="22"/>
    </w:rPr>
  </w:style>
  <w:style w:type="character" w:customStyle="1" w:styleId="costarpage">
    <w:name w:val="co_starpage"/>
    <w:basedOn w:val="DefaultParagraphFont"/>
    <w:rsid w:val="005942BF"/>
  </w:style>
  <w:style w:type="paragraph" w:styleId="NoSpacing">
    <w:name w:val="No Spacing"/>
    <w:uiPriority w:val="1"/>
    <w:qFormat/>
    <w:rsid w:val="00947436"/>
    <w:pPr>
      <w:jc w:val="both"/>
    </w:pPr>
    <w:rPr>
      <w:rFonts w:ascii="Calibri" w:eastAsia="Calibri" w:hAnsi="Calibri" w:cs="Times New Roman"/>
      <w:sz w:val="22"/>
      <w:szCs w:val="22"/>
    </w:rPr>
  </w:style>
  <w:style w:type="paragraph" w:styleId="Header">
    <w:name w:val="header"/>
    <w:basedOn w:val="Normal"/>
    <w:link w:val="HeaderChar"/>
    <w:uiPriority w:val="99"/>
    <w:unhideWhenUsed/>
    <w:rsid w:val="002A5560"/>
    <w:pPr>
      <w:tabs>
        <w:tab w:val="center" w:pos="4320"/>
        <w:tab w:val="right" w:pos="8640"/>
      </w:tabs>
    </w:pPr>
  </w:style>
  <w:style w:type="character" w:customStyle="1" w:styleId="HeaderChar">
    <w:name w:val="Header Char"/>
    <w:basedOn w:val="DefaultParagraphFont"/>
    <w:link w:val="Header"/>
    <w:uiPriority w:val="99"/>
    <w:rsid w:val="002A5560"/>
  </w:style>
  <w:style w:type="paragraph" w:styleId="Footer">
    <w:name w:val="footer"/>
    <w:basedOn w:val="Normal"/>
    <w:link w:val="FooterChar"/>
    <w:uiPriority w:val="99"/>
    <w:unhideWhenUsed/>
    <w:rsid w:val="002A5560"/>
    <w:pPr>
      <w:tabs>
        <w:tab w:val="center" w:pos="4320"/>
        <w:tab w:val="right" w:pos="8640"/>
      </w:tabs>
    </w:pPr>
  </w:style>
  <w:style w:type="character" w:customStyle="1" w:styleId="FooterChar">
    <w:name w:val="Footer Char"/>
    <w:basedOn w:val="DefaultParagraphFont"/>
    <w:link w:val="Footer"/>
    <w:uiPriority w:val="99"/>
    <w:rsid w:val="002A5560"/>
  </w:style>
  <w:style w:type="character" w:customStyle="1" w:styleId="cosmallcaps">
    <w:name w:val="co_smallcaps"/>
    <w:basedOn w:val="DefaultParagraphFont"/>
    <w:rsid w:val="00EF44D0"/>
  </w:style>
  <w:style w:type="character" w:styleId="PageNumber">
    <w:name w:val="page number"/>
    <w:basedOn w:val="DefaultParagraphFont"/>
    <w:uiPriority w:val="99"/>
    <w:semiHidden/>
    <w:unhideWhenUsed/>
    <w:rsid w:val="00E778BA"/>
  </w:style>
  <w:style w:type="character" w:styleId="CommentReference">
    <w:name w:val="annotation reference"/>
    <w:basedOn w:val="DefaultParagraphFont"/>
    <w:uiPriority w:val="99"/>
    <w:semiHidden/>
    <w:unhideWhenUsed/>
    <w:rsid w:val="00BF1DF8"/>
    <w:rPr>
      <w:sz w:val="16"/>
      <w:szCs w:val="16"/>
    </w:rPr>
  </w:style>
  <w:style w:type="paragraph" w:styleId="CommentText">
    <w:name w:val="annotation text"/>
    <w:basedOn w:val="Normal"/>
    <w:link w:val="CommentTextChar"/>
    <w:uiPriority w:val="99"/>
    <w:semiHidden/>
    <w:unhideWhenUsed/>
    <w:rsid w:val="00BF1DF8"/>
    <w:rPr>
      <w:sz w:val="20"/>
      <w:szCs w:val="20"/>
    </w:rPr>
  </w:style>
  <w:style w:type="character" w:customStyle="1" w:styleId="CommentTextChar">
    <w:name w:val="Comment Text Char"/>
    <w:basedOn w:val="DefaultParagraphFont"/>
    <w:link w:val="CommentText"/>
    <w:uiPriority w:val="99"/>
    <w:semiHidden/>
    <w:rsid w:val="00BF1DF8"/>
    <w:rPr>
      <w:sz w:val="20"/>
      <w:szCs w:val="20"/>
    </w:rPr>
  </w:style>
  <w:style w:type="paragraph" w:styleId="CommentSubject">
    <w:name w:val="annotation subject"/>
    <w:basedOn w:val="CommentText"/>
    <w:next w:val="CommentText"/>
    <w:link w:val="CommentSubjectChar"/>
    <w:uiPriority w:val="99"/>
    <w:semiHidden/>
    <w:unhideWhenUsed/>
    <w:rsid w:val="00BF1DF8"/>
    <w:rPr>
      <w:b/>
      <w:bCs/>
    </w:rPr>
  </w:style>
  <w:style w:type="character" w:customStyle="1" w:styleId="CommentSubjectChar">
    <w:name w:val="Comment Subject Char"/>
    <w:basedOn w:val="CommentTextChar"/>
    <w:link w:val="CommentSubject"/>
    <w:uiPriority w:val="99"/>
    <w:semiHidden/>
    <w:rsid w:val="00BF1DF8"/>
    <w:rPr>
      <w:b/>
      <w:bCs/>
      <w:sz w:val="20"/>
      <w:szCs w:val="20"/>
    </w:rPr>
  </w:style>
  <w:style w:type="paragraph" w:styleId="BalloonText">
    <w:name w:val="Balloon Text"/>
    <w:basedOn w:val="Normal"/>
    <w:link w:val="BalloonTextChar"/>
    <w:uiPriority w:val="99"/>
    <w:semiHidden/>
    <w:unhideWhenUsed/>
    <w:rsid w:val="00BF1DF8"/>
    <w:rPr>
      <w:rFonts w:ascii="Tahoma" w:hAnsi="Tahoma" w:cs="Tahoma"/>
      <w:sz w:val="16"/>
      <w:szCs w:val="16"/>
    </w:rPr>
  </w:style>
  <w:style w:type="character" w:customStyle="1" w:styleId="BalloonTextChar">
    <w:name w:val="Balloon Text Char"/>
    <w:basedOn w:val="DefaultParagraphFont"/>
    <w:link w:val="BalloonText"/>
    <w:uiPriority w:val="99"/>
    <w:semiHidden/>
    <w:rsid w:val="00BF1DF8"/>
    <w:rPr>
      <w:rFonts w:ascii="Tahoma" w:hAnsi="Tahoma" w:cs="Tahoma"/>
      <w:sz w:val="16"/>
      <w:szCs w:val="16"/>
    </w:rPr>
  </w:style>
  <w:style w:type="paragraph" w:customStyle="1" w:styleId="Normal2">
    <w:name w:val="Normal2"/>
    <w:rsid w:val="00234B10"/>
    <w:pPr>
      <w:spacing w:line="276" w:lineRule="auto"/>
    </w:pPr>
    <w:rPr>
      <w:rFonts w:ascii="Arial" w:eastAsia="Arial" w:hAnsi="Arial" w:cs="Arial"/>
      <w:color w:val="000000"/>
      <w:sz w:val="22"/>
      <w:szCs w:val="22"/>
    </w:rPr>
  </w:style>
  <w:style w:type="paragraph" w:styleId="Title">
    <w:name w:val="Title"/>
    <w:basedOn w:val="Normal"/>
    <w:next w:val="Normal"/>
    <w:link w:val="TitleChar"/>
    <w:uiPriority w:val="99"/>
    <w:qFormat/>
    <w:rsid w:val="00234B10"/>
    <w:pPr>
      <w:pBdr>
        <w:bottom w:val="single" w:sz="8" w:space="4" w:color="4F81BD"/>
      </w:pBdr>
      <w:spacing w:after="300"/>
      <w:contextualSpacing/>
      <w:jc w:val="center"/>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234B10"/>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7419">
      <w:bodyDiv w:val="1"/>
      <w:marLeft w:val="0"/>
      <w:marRight w:val="0"/>
      <w:marTop w:val="0"/>
      <w:marBottom w:val="0"/>
      <w:divBdr>
        <w:top w:val="none" w:sz="0" w:space="0" w:color="auto"/>
        <w:left w:val="none" w:sz="0" w:space="0" w:color="auto"/>
        <w:bottom w:val="none" w:sz="0" w:space="0" w:color="auto"/>
        <w:right w:val="none" w:sz="0" w:space="0" w:color="auto"/>
      </w:divBdr>
      <w:divsChild>
        <w:div w:id="673998014">
          <w:marLeft w:val="0"/>
          <w:marRight w:val="0"/>
          <w:marTop w:val="0"/>
          <w:marBottom w:val="0"/>
          <w:divBdr>
            <w:top w:val="none" w:sz="0" w:space="0" w:color="auto"/>
            <w:left w:val="none" w:sz="0" w:space="0" w:color="auto"/>
            <w:bottom w:val="none" w:sz="0" w:space="0" w:color="auto"/>
            <w:right w:val="none" w:sz="0" w:space="0" w:color="auto"/>
          </w:divBdr>
          <w:divsChild>
            <w:div w:id="5619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6524">
      <w:bodyDiv w:val="1"/>
      <w:marLeft w:val="0"/>
      <w:marRight w:val="0"/>
      <w:marTop w:val="0"/>
      <w:marBottom w:val="0"/>
      <w:divBdr>
        <w:top w:val="none" w:sz="0" w:space="0" w:color="auto"/>
        <w:left w:val="none" w:sz="0" w:space="0" w:color="auto"/>
        <w:bottom w:val="none" w:sz="0" w:space="0" w:color="auto"/>
        <w:right w:val="none" w:sz="0" w:space="0" w:color="auto"/>
      </w:divBdr>
      <w:divsChild>
        <w:div w:id="1505316432">
          <w:marLeft w:val="0"/>
          <w:marRight w:val="0"/>
          <w:marTop w:val="0"/>
          <w:marBottom w:val="0"/>
          <w:divBdr>
            <w:top w:val="none" w:sz="0" w:space="0" w:color="auto"/>
            <w:left w:val="none" w:sz="0" w:space="0" w:color="auto"/>
            <w:bottom w:val="none" w:sz="0" w:space="0" w:color="auto"/>
            <w:right w:val="none" w:sz="0" w:space="0" w:color="auto"/>
          </w:divBdr>
          <w:divsChild>
            <w:div w:id="5345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907">
      <w:bodyDiv w:val="1"/>
      <w:marLeft w:val="0"/>
      <w:marRight w:val="0"/>
      <w:marTop w:val="0"/>
      <w:marBottom w:val="0"/>
      <w:divBdr>
        <w:top w:val="none" w:sz="0" w:space="0" w:color="auto"/>
        <w:left w:val="none" w:sz="0" w:space="0" w:color="auto"/>
        <w:bottom w:val="none" w:sz="0" w:space="0" w:color="auto"/>
        <w:right w:val="none" w:sz="0" w:space="0" w:color="auto"/>
      </w:divBdr>
      <w:divsChild>
        <w:div w:id="193419974">
          <w:marLeft w:val="0"/>
          <w:marRight w:val="0"/>
          <w:marTop w:val="0"/>
          <w:marBottom w:val="0"/>
          <w:divBdr>
            <w:top w:val="none" w:sz="0" w:space="0" w:color="auto"/>
            <w:left w:val="none" w:sz="0" w:space="0" w:color="auto"/>
            <w:bottom w:val="none" w:sz="0" w:space="0" w:color="auto"/>
            <w:right w:val="none" w:sz="0" w:space="0" w:color="auto"/>
          </w:divBdr>
          <w:divsChild>
            <w:div w:id="14430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0201">
      <w:bodyDiv w:val="1"/>
      <w:marLeft w:val="0"/>
      <w:marRight w:val="0"/>
      <w:marTop w:val="0"/>
      <w:marBottom w:val="0"/>
      <w:divBdr>
        <w:top w:val="none" w:sz="0" w:space="0" w:color="auto"/>
        <w:left w:val="none" w:sz="0" w:space="0" w:color="auto"/>
        <w:bottom w:val="none" w:sz="0" w:space="0" w:color="auto"/>
        <w:right w:val="none" w:sz="0" w:space="0" w:color="auto"/>
      </w:divBdr>
      <w:divsChild>
        <w:div w:id="1275481901">
          <w:marLeft w:val="0"/>
          <w:marRight w:val="0"/>
          <w:marTop w:val="0"/>
          <w:marBottom w:val="0"/>
          <w:divBdr>
            <w:top w:val="none" w:sz="0" w:space="0" w:color="auto"/>
            <w:left w:val="none" w:sz="0" w:space="0" w:color="auto"/>
            <w:bottom w:val="none" w:sz="0" w:space="0" w:color="auto"/>
            <w:right w:val="none" w:sz="0" w:space="0" w:color="auto"/>
          </w:divBdr>
          <w:divsChild>
            <w:div w:id="18468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8487">
      <w:bodyDiv w:val="1"/>
      <w:marLeft w:val="0"/>
      <w:marRight w:val="0"/>
      <w:marTop w:val="0"/>
      <w:marBottom w:val="0"/>
      <w:divBdr>
        <w:top w:val="none" w:sz="0" w:space="0" w:color="auto"/>
        <w:left w:val="none" w:sz="0" w:space="0" w:color="auto"/>
        <w:bottom w:val="none" w:sz="0" w:space="0" w:color="auto"/>
        <w:right w:val="none" w:sz="0" w:space="0" w:color="auto"/>
      </w:divBdr>
      <w:divsChild>
        <w:div w:id="1758205353">
          <w:marLeft w:val="0"/>
          <w:marRight w:val="0"/>
          <w:marTop w:val="0"/>
          <w:marBottom w:val="0"/>
          <w:divBdr>
            <w:top w:val="none" w:sz="0" w:space="0" w:color="auto"/>
            <w:left w:val="none" w:sz="0" w:space="0" w:color="auto"/>
            <w:bottom w:val="none" w:sz="0" w:space="0" w:color="auto"/>
            <w:right w:val="none" w:sz="0" w:space="0" w:color="auto"/>
          </w:divBdr>
          <w:divsChild>
            <w:div w:id="15728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513">
      <w:bodyDiv w:val="1"/>
      <w:marLeft w:val="0"/>
      <w:marRight w:val="0"/>
      <w:marTop w:val="0"/>
      <w:marBottom w:val="0"/>
      <w:divBdr>
        <w:top w:val="none" w:sz="0" w:space="0" w:color="auto"/>
        <w:left w:val="none" w:sz="0" w:space="0" w:color="auto"/>
        <w:bottom w:val="none" w:sz="0" w:space="0" w:color="auto"/>
        <w:right w:val="none" w:sz="0" w:space="0" w:color="auto"/>
      </w:divBdr>
      <w:divsChild>
        <w:div w:id="601955140">
          <w:marLeft w:val="0"/>
          <w:marRight w:val="0"/>
          <w:marTop w:val="0"/>
          <w:marBottom w:val="0"/>
          <w:divBdr>
            <w:top w:val="none" w:sz="0" w:space="0" w:color="auto"/>
            <w:left w:val="none" w:sz="0" w:space="0" w:color="auto"/>
            <w:bottom w:val="none" w:sz="0" w:space="0" w:color="auto"/>
            <w:right w:val="none" w:sz="0" w:space="0" w:color="auto"/>
          </w:divBdr>
          <w:divsChild>
            <w:div w:id="13842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222">
      <w:bodyDiv w:val="1"/>
      <w:marLeft w:val="0"/>
      <w:marRight w:val="0"/>
      <w:marTop w:val="0"/>
      <w:marBottom w:val="0"/>
      <w:divBdr>
        <w:top w:val="none" w:sz="0" w:space="0" w:color="auto"/>
        <w:left w:val="none" w:sz="0" w:space="0" w:color="auto"/>
        <w:bottom w:val="none" w:sz="0" w:space="0" w:color="auto"/>
        <w:right w:val="none" w:sz="0" w:space="0" w:color="auto"/>
      </w:divBdr>
      <w:divsChild>
        <w:div w:id="2082409259">
          <w:marLeft w:val="0"/>
          <w:marRight w:val="0"/>
          <w:marTop w:val="0"/>
          <w:marBottom w:val="0"/>
          <w:divBdr>
            <w:top w:val="none" w:sz="0" w:space="0" w:color="auto"/>
            <w:left w:val="none" w:sz="0" w:space="0" w:color="auto"/>
            <w:bottom w:val="none" w:sz="0" w:space="0" w:color="auto"/>
            <w:right w:val="none" w:sz="0" w:space="0" w:color="auto"/>
          </w:divBdr>
          <w:divsChild>
            <w:div w:id="6616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2557">
      <w:bodyDiv w:val="1"/>
      <w:marLeft w:val="0"/>
      <w:marRight w:val="0"/>
      <w:marTop w:val="0"/>
      <w:marBottom w:val="0"/>
      <w:divBdr>
        <w:top w:val="none" w:sz="0" w:space="0" w:color="auto"/>
        <w:left w:val="none" w:sz="0" w:space="0" w:color="auto"/>
        <w:bottom w:val="none" w:sz="0" w:space="0" w:color="auto"/>
        <w:right w:val="none" w:sz="0" w:space="0" w:color="auto"/>
      </w:divBdr>
      <w:divsChild>
        <w:div w:id="1392728317">
          <w:marLeft w:val="0"/>
          <w:marRight w:val="0"/>
          <w:marTop w:val="0"/>
          <w:marBottom w:val="0"/>
          <w:divBdr>
            <w:top w:val="none" w:sz="0" w:space="0" w:color="auto"/>
            <w:left w:val="none" w:sz="0" w:space="0" w:color="auto"/>
            <w:bottom w:val="none" w:sz="0" w:space="0" w:color="auto"/>
            <w:right w:val="none" w:sz="0" w:space="0" w:color="auto"/>
          </w:divBdr>
          <w:divsChild>
            <w:div w:id="26415588">
              <w:marLeft w:val="0"/>
              <w:marRight w:val="0"/>
              <w:marTop w:val="0"/>
              <w:marBottom w:val="0"/>
              <w:divBdr>
                <w:top w:val="none" w:sz="0" w:space="0" w:color="auto"/>
                <w:left w:val="none" w:sz="0" w:space="0" w:color="auto"/>
                <w:bottom w:val="none" w:sz="0" w:space="0" w:color="auto"/>
                <w:right w:val="none" w:sz="0" w:space="0" w:color="auto"/>
              </w:divBdr>
              <w:divsChild>
                <w:div w:id="196890790">
                  <w:marLeft w:val="0"/>
                  <w:marRight w:val="0"/>
                  <w:marTop w:val="0"/>
                  <w:marBottom w:val="0"/>
                  <w:divBdr>
                    <w:top w:val="none" w:sz="0" w:space="0" w:color="auto"/>
                    <w:left w:val="none" w:sz="0" w:space="0" w:color="auto"/>
                    <w:bottom w:val="none" w:sz="0" w:space="0" w:color="auto"/>
                    <w:right w:val="none" w:sz="0" w:space="0" w:color="auto"/>
                  </w:divBdr>
                </w:div>
                <w:div w:id="135269360">
                  <w:marLeft w:val="0"/>
                  <w:marRight w:val="0"/>
                  <w:marTop w:val="0"/>
                  <w:marBottom w:val="0"/>
                  <w:divBdr>
                    <w:top w:val="none" w:sz="0" w:space="0" w:color="auto"/>
                    <w:left w:val="none" w:sz="0" w:space="0" w:color="auto"/>
                    <w:bottom w:val="none" w:sz="0" w:space="0" w:color="auto"/>
                    <w:right w:val="none" w:sz="0" w:space="0" w:color="auto"/>
                  </w:divBdr>
                  <w:divsChild>
                    <w:div w:id="1900551113">
                      <w:marLeft w:val="0"/>
                      <w:marRight w:val="0"/>
                      <w:marTop w:val="0"/>
                      <w:marBottom w:val="0"/>
                      <w:divBdr>
                        <w:top w:val="none" w:sz="0" w:space="0" w:color="auto"/>
                        <w:left w:val="none" w:sz="0" w:space="0" w:color="auto"/>
                        <w:bottom w:val="none" w:sz="0" w:space="0" w:color="auto"/>
                        <w:right w:val="none" w:sz="0" w:space="0" w:color="auto"/>
                      </w:divBdr>
                      <w:divsChild>
                        <w:div w:id="441071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8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20553">
              <w:marLeft w:val="0"/>
              <w:marRight w:val="0"/>
              <w:marTop w:val="0"/>
              <w:marBottom w:val="0"/>
              <w:divBdr>
                <w:top w:val="none" w:sz="0" w:space="0" w:color="auto"/>
                <w:left w:val="none" w:sz="0" w:space="0" w:color="auto"/>
                <w:bottom w:val="none" w:sz="0" w:space="0" w:color="auto"/>
                <w:right w:val="none" w:sz="0" w:space="0" w:color="auto"/>
              </w:divBdr>
              <w:divsChild>
                <w:div w:id="1943104877">
                  <w:marLeft w:val="0"/>
                  <w:marRight w:val="0"/>
                  <w:marTop w:val="0"/>
                  <w:marBottom w:val="0"/>
                  <w:divBdr>
                    <w:top w:val="none" w:sz="0" w:space="0" w:color="auto"/>
                    <w:left w:val="none" w:sz="0" w:space="0" w:color="auto"/>
                    <w:bottom w:val="none" w:sz="0" w:space="0" w:color="auto"/>
                    <w:right w:val="none" w:sz="0" w:space="0" w:color="auto"/>
                  </w:divBdr>
                </w:div>
              </w:divsChild>
            </w:div>
            <w:div w:id="1022247031">
              <w:marLeft w:val="0"/>
              <w:marRight w:val="0"/>
              <w:marTop w:val="0"/>
              <w:marBottom w:val="0"/>
              <w:divBdr>
                <w:top w:val="none" w:sz="0" w:space="0" w:color="auto"/>
                <w:left w:val="none" w:sz="0" w:space="0" w:color="auto"/>
                <w:bottom w:val="none" w:sz="0" w:space="0" w:color="auto"/>
                <w:right w:val="none" w:sz="0" w:space="0" w:color="auto"/>
              </w:divBdr>
              <w:divsChild>
                <w:div w:id="482426075">
                  <w:marLeft w:val="0"/>
                  <w:marRight w:val="0"/>
                  <w:marTop w:val="0"/>
                  <w:marBottom w:val="0"/>
                  <w:divBdr>
                    <w:top w:val="none" w:sz="0" w:space="0" w:color="auto"/>
                    <w:left w:val="none" w:sz="0" w:space="0" w:color="auto"/>
                    <w:bottom w:val="none" w:sz="0" w:space="0" w:color="auto"/>
                    <w:right w:val="none" w:sz="0" w:space="0" w:color="auto"/>
                  </w:divBdr>
                </w:div>
              </w:divsChild>
            </w:div>
            <w:div w:id="2129009684">
              <w:marLeft w:val="0"/>
              <w:marRight w:val="0"/>
              <w:marTop w:val="0"/>
              <w:marBottom w:val="0"/>
              <w:divBdr>
                <w:top w:val="none" w:sz="0" w:space="0" w:color="auto"/>
                <w:left w:val="none" w:sz="0" w:space="0" w:color="auto"/>
                <w:bottom w:val="none" w:sz="0" w:space="0" w:color="auto"/>
                <w:right w:val="none" w:sz="0" w:space="0" w:color="auto"/>
              </w:divBdr>
              <w:divsChild>
                <w:div w:id="922371791">
                  <w:marLeft w:val="0"/>
                  <w:marRight w:val="0"/>
                  <w:marTop w:val="0"/>
                  <w:marBottom w:val="0"/>
                  <w:divBdr>
                    <w:top w:val="none" w:sz="0" w:space="0" w:color="auto"/>
                    <w:left w:val="none" w:sz="0" w:space="0" w:color="auto"/>
                    <w:bottom w:val="none" w:sz="0" w:space="0" w:color="auto"/>
                    <w:right w:val="none" w:sz="0" w:space="0" w:color="auto"/>
                  </w:divBdr>
                </w:div>
              </w:divsChild>
            </w:div>
            <w:div w:id="10920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2463">
      <w:bodyDiv w:val="1"/>
      <w:marLeft w:val="0"/>
      <w:marRight w:val="0"/>
      <w:marTop w:val="0"/>
      <w:marBottom w:val="0"/>
      <w:divBdr>
        <w:top w:val="none" w:sz="0" w:space="0" w:color="auto"/>
        <w:left w:val="none" w:sz="0" w:space="0" w:color="auto"/>
        <w:bottom w:val="none" w:sz="0" w:space="0" w:color="auto"/>
        <w:right w:val="none" w:sz="0" w:space="0" w:color="auto"/>
      </w:divBdr>
      <w:divsChild>
        <w:div w:id="208762685">
          <w:marLeft w:val="0"/>
          <w:marRight w:val="0"/>
          <w:marTop w:val="0"/>
          <w:marBottom w:val="0"/>
          <w:divBdr>
            <w:top w:val="none" w:sz="0" w:space="0" w:color="auto"/>
            <w:left w:val="none" w:sz="0" w:space="0" w:color="auto"/>
            <w:bottom w:val="none" w:sz="0" w:space="0" w:color="auto"/>
            <w:right w:val="none" w:sz="0" w:space="0" w:color="auto"/>
          </w:divBdr>
          <w:divsChild>
            <w:div w:id="6823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7933">
      <w:bodyDiv w:val="1"/>
      <w:marLeft w:val="0"/>
      <w:marRight w:val="0"/>
      <w:marTop w:val="0"/>
      <w:marBottom w:val="0"/>
      <w:divBdr>
        <w:top w:val="none" w:sz="0" w:space="0" w:color="auto"/>
        <w:left w:val="none" w:sz="0" w:space="0" w:color="auto"/>
        <w:bottom w:val="none" w:sz="0" w:space="0" w:color="auto"/>
        <w:right w:val="none" w:sz="0" w:space="0" w:color="auto"/>
      </w:divBdr>
      <w:divsChild>
        <w:div w:id="835194925">
          <w:marLeft w:val="0"/>
          <w:marRight w:val="0"/>
          <w:marTop w:val="0"/>
          <w:marBottom w:val="0"/>
          <w:divBdr>
            <w:top w:val="none" w:sz="0" w:space="0" w:color="auto"/>
            <w:left w:val="none" w:sz="0" w:space="0" w:color="auto"/>
            <w:bottom w:val="none" w:sz="0" w:space="0" w:color="auto"/>
            <w:right w:val="none" w:sz="0" w:space="0" w:color="auto"/>
          </w:divBdr>
          <w:divsChild>
            <w:div w:id="398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4283">
      <w:bodyDiv w:val="1"/>
      <w:marLeft w:val="0"/>
      <w:marRight w:val="0"/>
      <w:marTop w:val="0"/>
      <w:marBottom w:val="0"/>
      <w:divBdr>
        <w:top w:val="none" w:sz="0" w:space="0" w:color="auto"/>
        <w:left w:val="none" w:sz="0" w:space="0" w:color="auto"/>
        <w:bottom w:val="none" w:sz="0" w:space="0" w:color="auto"/>
        <w:right w:val="none" w:sz="0" w:space="0" w:color="auto"/>
      </w:divBdr>
      <w:divsChild>
        <w:div w:id="1276672676">
          <w:marLeft w:val="0"/>
          <w:marRight w:val="0"/>
          <w:marTop w:val="0"/>
          <w:marBottom w:val="0"/>
          <w:divBdr>
            <w:top w:val="none" w:sz="0" w:space="0" w:color="auto"/>
            <w:left w:val="none" w:sz="0" w:space="0" w:color="auto"/>
            <w:bottom w:val="none" w:sz="0" w:space="0" w:color="auto"/>
            <w:right w:val="none" w:sz="0" w:space="0" w:color="auto"/>
          </w:divBdr>
          <w:divsChild>
            <w:div w:id="5362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8279">
      <w:bodyDiv w:val="1"/>
      <w:marLeft w:val="0"/>
      <w:marRight w:val="0"/>
      <w:marTop w:val="0"/>
      <w:marBottom w:val="0"/>
      <w:divBdr>
        <w:top w:val="none" w:sz="0" w:space="0" w:color="auto"/>
        <w:left w:val="none" w:sz="0" w:space="0" w:color="auto"/>
        <w:bottom w:val="none" w:sz="0" w:space="0" w:color="auto"/>
        <w:right w:val="none" w:sz="0" w:space="0" w:color="auto"/>
      </w:divBdr>
      <w:divsChild>
        <w:div w:id="1370883777">
          <w:marLeft w:val="0"/>
          <w:marRight w:val="0"/>
          <w:marTop w:val="0"/>
          <w:marBottom w:val="0"/>
          <w:divBdr>
            <w:top w:val="none" w:sz="0" w:space="0" w:color="auto"/>
            <w:left w:val="none" w:sz="0" w:space="0" w:color="auto"/>
            <w:bottom w:val="none" w:sz="0" w:space="0" w:color="auto"/>
            <w:right w:val="none" w:sz="0" w:space="0" w:color="auto"/>
          </w:divBdr>
          <w:divsChild>
            <w:div w:id="16369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9583">
      <w:bodyDiv w:val="1"/>
      <w:marLeft w:val="0"/>
      <w:marRight w:val="0"/>
      <w:marTop w:val="0"/>
      <w:marBottom w:val="0"/>
      <w:divBdr>
        <w:top w:val="none" w:sz="0" w:space="0" w:color="auto"/>
        <w:left w:val="none" w:sz="0" w:space="0" w:color="auto"/>
        <w:bottom w:val="none" w:sz="0" w:space="0" w:color="auto"/>
        <w:right w:val="none" w:sz="0" w:space="0" w:color="auto"/>
      </w:divBdr>
      <w:divsChild>
        <w:div w:id="146898460">
          <w:marLeft w:val="0"/>
          <w:marRight w:val="0"/>
          <w:marTop w:val="0"/>
          <w:marBottom w:val="0"/>
          <w:divBdr>
            <w:top w:val="none" w:sz="0" w:space="0" w:color="auto"/>
            <w:left w:val="none" w:sz="0" w:space="0" w:color="auto"/>
            <w:bottom w:val="none" w:sz="0" w:space="0" w:color="auto"/>
            <w:right w:val="none" w:sz="0" w:space="0" w:color="auto"/>
          </w:divBdr>
          <w:divsChild>
            <w:div w:id="7012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777">
      <w:bodyDiv w:val="1"/>
      <w:marLeft w:val="0"/>
      <w:marRight w:val="0"/>
      <w:marTop w:val="0"/>
      <w:marBottom w:val="0"/>
      <w:divBdr>
        <w:top w:val="none" w:sz="0" w:space="0" w:color="auto"/>
        <w:left w:val="none" w:sz="0" w:space="0" w:color="auto"/>
        <w:bottom w:val="none" w:sz="0" w:space="0" w:color="auto"/>
        <w:right w:val="none" w:sz="0" w:space="0" w:color="auto"/>
      </w:divBdr>
      <w:divsChild>
        <w:div w:id="1055471117">
          <w:marLeft w:val="0"/>
          <w:marRight w:val="0"/>
          <w:marTop w:val="0"/>
          <w:marBottom w:val="0"/>
          <w:divBdr>
            <w:top w:val="none" w:sz="0" w:space="0" w:color="auto"/>
            <w:left w:val="none" w:sz="0" w:space="0" w:color="auto"/>
            <w:bottom w:val="none" w:sz="0" w:space="0" w:color="auto"/>
            <w:right w:val="none" w:sz="0" w:space="0" w:color="auto"/>
          </w:divBdr>
          <w:divsChild>
            <w:div w:id="11094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3302">
      <w:bodyDiv w:val="1"/>
      <w:marLeft w:val="0"/>
      <w:marRight w:val="0"/>
      <w:marTop w:val="0"/>
      <w:marBottom w:val="0"/>
      <w:divBdr>
        <w:top w:val="none" w:sz="0" w:space="0" w:color="auto"/>
        <w:left w:val="none" w:sz="0" w:space="0" w:color="auto"/>
        <w:bottom w:val="none" w:sz="0" w:space="0" w:color="auto"/>
        <w:right w:val="none" w:sz="0" w:space="0" w:color="auto"/>
      </w:divBdr>
      <w:divsChild>
        <w:div w:id="1585257478">
          <w:marLeft w:val="0"/>
          <w:marRight w:val="0"/>
          <w:marTop w:val="0"/>
          <w:marBottom w:val="0"/>
          <w:divBdr>
            <w:top w:val="none" w:sz="0" w:space="0" w:color="auto"/>
            <w:left w:val="none" w:sz="0" w:space="0" w:color="auto"/>
            <w:bottom w:val="none" w:sz="0" w:space="0" w:color="auto"/>
            <w:right w:val="none" w:sz="0" w:space="0" w:color="auto"/>
          </w:divBdr>
          <w:divsChild>
            <w:div w:id="19982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91284">
      <w:bodyDiv w:val="1"/>
      <w:marLeft w:val="0"/>
      <w:marRight w:val="0"/>
      <w:marTop w:val="0"/>
      <w:marBottom w:val="0"/>
      <w:divBdr>
        <w:top w:val="none" w:sz="0" w:space="0" w:color="auto"/>
        <w:left w:val="none" w:sz="0" w:space="0" w:color="auto"/>
        <w:bottom w:val="none" w:sz="0" w:space="0" w:color="auto"/>
        <w:right w:val="none" w:sz="0" w:space="0" w:color="auto"/>
      </w:divBdr>
      <w:divsChild>
        <w:div w:id="1409839636">
          <w:marLeft w:val="0"/>
          <w:marRight w:val="0"/>
          <w:marTop w:val="0"/>
          <w:marBottom w:val="0"/>
          <w:divBdr>
            <w:top w:val="none" w:sz="0" w:space="0" w:color="auto"/>
            <w:left w:val="none" w:sz="0" w:space="0" w:color="auto"/>
            <w:bottom w:val="none" w:sz="0" w:space="0" w:color="auto"/>
            <w:right w:val="none" w:sz="0" w:space="0" w:color="auto"/>
          </w:divBdr>
          <w:divsChild>
            <w:div w:id="4713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8709">
      <w:bodyDiv w:val="1"/>
      <w:marLeft w:val="0"/>
      <w:marRight w:val="0"/>
      <w:marTop w:val="0"/>
      <w:marBottom w:val="0"/>
      <w:divBdr>
        <w:top w:val="none" w:sz="0" w:space="0" w:color="auto"/>
        <w:left w:val="none" w:sz="0" w:space="0" w:color="auto"/>
        <w:bottom w:val="none" w:sz="0" w:space="0" w:color="auto"/>
        <w:right w:val="none" w:sz="0" w:space="0" w:color="auto"/>
      </w:divBdr>
      <w:divsChild>
        <w:div w:id="844974920">
          <w:marLeft w:val="0"/>
          <w:marRight w:val="0"/>
          <w:marTop w:val="0"/>
          <w:marBottom w:val="0"/>
          <w:divBdr>
            <w:top w:val="none" w:sz="0" w:space="0" w:color="auto"/>
            <w:left w:val="none" w:sz="0" w:space="0" w:color="auto"/>
            <w:bottom w:val="none" w:sz="0" w:space="0" w:color="auto"/>
            <w:right w:val="none" w:sz="0" w:space="0" w:color="auto"/>
          </w:divBdr>
          <w:divsChild>
            <w:div w:id="18425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5576">
      <w:bodyDiv w:val="1"/>
      <w:marLeft w:val="0"/>
      <w:marRight w:val="0"/>
      <w:marTop w:val="0"/>
      <w:marBottom w:val="0"/>
      <w:divBdr>
        <w:top w:val="none" w:sz="0" w:space="0" w:color="auto"/>
        <w:left w:val="none" w:sz="0" w:space="0" w:color="auto"/>
        <w:bottom w:val="none" w:sz="0" w:space="0" w:color="auto"/>
        <w:right w:val="none" w:sz="0" w:space="0" w:color="auto"/>
      </w:divBdr>
      <w:divsChild>
        <w:div w:id="2005627089">
          <w:marLeft w:val="0"/>
          <w:marRight w:val="0"/>
          <w:marTop w:val="0"/>
          <w:marBottom w:val="0"/>
          <w:divBdr>
            <w:top w:val="none" w:sz="0" w:space="0" w:color="auto"/>
            <w:left w:val="none" w:sz="0" w:space="0" w:color="auto"/>
            <w:bottom w:val="none" w:sz="0" w:space="0" w:color="auto"/>
            <w:right w:val="none" w:sz="0" w:space="0" w:color="auto"/>
          </w:divBdr>
          <w:divsChild>
            <w:div w:id="18318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9477">
      <w:bodyDiv w:val="1"/>
      <w:marLeft w:val="0"/>
      <w:marRight w:val="0"/>
      <w:marTop w:val="0"/>
      <w:marBottom w:val="0"/>
      <w:divBdr>
        <w:top w:val="none" w:sz="0" w:space="0" w:color="auto"/>
        <w:left w:val="none" w:sz="0" w:space="0" w:color="auto"/>
        <w:bottom w:val="none" w:sz="0" w:space="0" w:color="auto"/>
        <w:right w:val="none" w:sz="0" w:space="0" w:color="auto"/>
      </w:divBdr>
      <w:divsChild>
        <w:div w:id="1535651908">
          <w:marLeft w:val="0"/>
          <w:marRight w:val="0"/>
          <w:marTop w:val="0"/>
          <w:marBottom w:val="0"/>
          <w:divBdr>
            <w:top w:val="none" w:sz="0" w:space="0" w:color="auto"/>
            <w:left w:val="none" w:sz="0" w:space="0" w:color="auto"/>
            <w:bottom w:val="none" w:sz="0" w:space="0" w:color="auto"/>
            <w:right w:val="none" w:sz="0" w:space="0" w:color="auto"/>
          </w:divBdr>
          <w:divsChild>
            <w:div w:id="11262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0136">
      <w:bodyDiv w:val="1"/>
      <w:marLeft w:val="0"/>
      <w:marRight w:val="0"/>
      <w:marTop w:val="0"/>
      <w:marBottom w:val="0"/>
      <w:divBdr>
        <w:top w:val="none" w:sz="0" w:space="0" w:color="auto"/>
        <w:left w:val="none" w:sz="0" w:space="0" w:color="auto"/>
        <w:bottom w:val="none" w:sz="0" w:space="0" w:color="auto"/>
        <w:right w:val="none" w:sz="0" w:space="0" w:color="auto"/>
      </w:divBdr>
      <w:divsChild>
        <w:div w:id="1445928312">
          <w:marLeft w:val="0"/>
          <w:marRight w:val="0"/>
          <w:marTop w:val="0"/>
          <w:marBottom w:val="0"/>
          <w:divBdr>
            <w:top w:val="none" w:sz="0" w:space="0" w:color="auto"/>
            <w:left w:val="none" w:sz="0" w:space="0" w:color="auto"/>
            <w:bottom w:val="none" w:sz="0" w:space="0" w:color="auto"/>
            <w:right w:val="none" w:sz="0" w:space="0" w:color="auto"/>
          </w:divBdr>
          <w:divsChild>
            <w:div w:id="18675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31613">
      <w:bodyDiv w:val="1"/>
      <w:marLeft w:val="0"/>
      <w:marRight w:val="0"/>
      <w:marTop w:val="0"/>
      <w:marBottom w:val="0"/>
      <w:divBdr>
        <w:top w:val="none" w:sz="0" w:space="0" w:color="auto"/>
        <w:left w:val="none" w:sz="0" w:space="0" w:color="auto"/>
        <w:bottom w:val="none" w:sz="0" w:space="0" w:color="auto"/>
        <w:right w:val="none" w:sz="0" w:space="0" w:color="auto"/>
      </w:divBdr>
      <w:divsChild>
        <w:div w:id="1780948875">
          <w:marLeft w:val="0"/>
          <w:marRight w:val="0"/>
          <w:marTop w:val="0"/>
          <w:marBottom w:val="0"/>
          <w:divBdr>
            <w:top w:val="none" w:sz="0" w:space="0" w:color="auto"/>
            <w:left w:val="none" w:sz="0" w:space="0" w:color="auto"/>
            <w:bottom w:val="none" w:sz="0" w:space="0" w:color="auto"/>
            <w:right w:val="none" w:sz="0" w:space="0" w:color="auto"/>
          </w:divBdr>
          <w:divsChild>
            <w:div w:id="1327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2217">
      <w:bodyDiv w:val="1"/>
      <w:marLeft w:val="0"/>
      <w:marRight w:val="0"/>
      <w:marTop w:val="0"/>
      <w:marBottom w:val="0"/>
      <w:divBdr>
        <w:top w:val="none" w:sz="0" w:space="0" w:color="auto"/>
        <w:left w:val="none" w:sz="0" w:space="0" w:color="auto"/>
        <w:bottom w:val="none" w:sz="0" w:space="0" w:color="auto"/>
        <w:right w:val="none" w:sz="0" w:space="0" w:color="auto"/>
      </w:divBdr>
      <w:divsChild>
        <w:div w:id="956183380">
          <w:marLeft w:val="0"/>
          <w:marRight w:val="0"/>
          <w:marTop w:val="0"/>
          <w:marBottom w:val="0"/>
          <w:divBdr>
            <w:top w:val="none" w:sz="0" w:space="0" w:color="auto"/>
            <w:left w:val="none" w:sz="0" w:space="0" w:color="auto"/>
            <w:bottom w:val="none" w:sz="0" w:space="0" w:color="auto"/>
            <w:right w:val="none" w:sz="0" w:space="0" w:color="auto"/>
          </w:divBdr>
          <w:divsChild>
            <w:div w:id="12518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093">
      <w:bodyDiv w:val="1"/>
      <w:marLeft w:val="0"/>
      <w:marRight w:val="0"/>
      <w:marTop w:val="0"/>
      <w:marBottom w:val="0"/>
      <w:divBdr>
        <w:top w:val="none" w:sz="0" w:space="0" w:color="auto"/>
        <w:left w:val="none" w:sz="0" w:space="0" w:color="auto"/>
        <w:bottom w:val="none" w:sz="0" w:space="0" w:color="auto"/>
        <w:right w:val="none" w:sz="0" w:space="0" w:color="auto"/>
      </w:divBdr>
      <w:divsChild>
        <w:div w:id="849492393">
          <w:marLeft w:val="0"/>
          <w:marRight w:val="0"/>
          <w:marTop w:val="0"/>
          <w:marBottom w:val="0"/>
          <w:divBdr>
            <w:top w:val="none" w:sz="0" w:space="0" w:color="auto"/>
            <w:left w:val="none" w:sz="0" w:space="0" w:color="auto"/>
            <w:bottom w:val="none" w:sz="0" w:space="0" w:color="auto"/>
            <w:right w:val="none" w:sz="0" w:space="0" w:color="auto"/>
          </w:divBdr>
          <w:divsChild>
            <w:div w:id="12427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7053">
      <w:bodyDiv w:val="1"/>
      <w:marLeft w:val="0"/>
      <w:marRight w:val="0"/>
      <w:marTop w:val="0"/>
      <w:marBottom w:val="0"/>
      <w:divBdr>
        <w:top w:val="none" w:sz="0" w:space="0" w:color="auto"/>
        <w:left w:val="none" w:sz="0" w:space="0" w:color="auto"/>
        <w:bottom w:val="none" w:sz="0" w:space="0" w:color="auto"/>
        <w:right w:val="none" w:sz="0" w:space="0" w:color="auto"/>
      </w:divBdr>
      <w:divsChild>
        <w:div w:id="517546818">
          <w:marLeft w:val="0"/>
          <w:marRight w:val="0"/>
          <w:marTop w:val="0"/>
          <w:marBottom w:val="0"/>
          <w:divBdr>
            <w:top w:val="none" w:sz="0" w:space="0" w:color="auto"/>
            <w:left w:val="none" w:sz="0" w:space="0" w:color="auto"/>
            <w:bottom w:val="none" w:sz="0" w:space="0" w:color="auto"/>
            <w:right w:val="none" w:sz="0" w:space="0" w:color="auto"/>
          </w:divBdr>
          <w:divsChild>
            <w:div w:id="13711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0092">
      <w:bodyDiv w:val="1"/>
      <w:marLeft w:val="0"/>
      <w:marRight w:val="0"/>
      <w:marTop w:val="0"/>
      <w:marBottom w:val="0"/>
      <w:divBdr>
        <w:top w:val="none" w:sz="0" w:space="0" w:color="auto"/>
        <w:left w:val="none" w:sz="0" w:space="0" w:color="auto"/>
        <w:bottom w:val="none" w:sz="0" w:space="0" w:color="auto"/>
        <w:right w:val="none" w:sz="0" w:space="0" w:color="auto"/>
      </w:divBdr>
      <w:divsChild>
        <w:div w:id="711461096">
          <w:marLeft w:val="0"/>
          <w:marRight w:val="0"/>
          <w:marTop w:val="0"/>
          <w:marBottom w:val="0"/>
          <w:divBdr>
            <w:top w:val="none" w:sz="0" w:space="0" w:color="auto"/>
            <w:left w:val="none" w:sz="0" w:space="0" w:color="auto"/>
            <w:bottom w:val="none" w:sz="0" w:space="0" w:color="auto"/>
            <w:right w:val="none" w:sz="0" w:space="0" w:color="auto"/>
          </w:divBdr>
          <w:divsChild>
            <w:div w:id="5783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4322">
      <w:bodyDiv w:val="1"/>
      <w:marLeft w:val="0"/>
      <w:marRight w:val="0"/>
      <w:marTop w:val="0"/>
      <w:marBottom w:val="0"/>
      <w:divBdr>
        <w:top w:val="none" w:sz="0" w:space="0" w:color="auto"/>
        <w:left w:val="none" w:sz="0" w:space="0" w:color="auto"/>
        <w:bottom w:val="none" w:sz="0" w:space="0" w:color="auto"/>
        <w:right w:val="none" w:sz="0" w:space="0" w:color="auto"/>
      </w:divBdr>
      <w:divsChild>
        <w:div w:id="1557744787">
          <w:marLeft w:val="0"/>
          <w:marRight w:val="0"/>
          <w:marTop w:val="0"/>
          <w:marBottom w:val="0"/>
          <w:divBdr>
            <w:top w:val="none" w:sz="0" w:space="0" w:color="auto"/>
            <w:left w:val="none" w:sz="0" w:space="0" w:color="auto"/>
            <w:bottom w:val="none" w:sz="0" w:space="0" w:color="auto"/>
            <w:right w:val="none" w:sz="0" w:space="0" w:color="auto"/>
          </w:divBdr>
          <w:divsChild>
            <w:div w:id="9145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2724">
      <w:bodyDiv w:val="1"/>
      <w:marLeft w:val="0"/>
      <w:marRight w:val="0"/>
      <w:marTop w:val="0"/>
      <w:marBottom w:val="0"/>
      <w:divBdr>
        <w:top w:val="none" w:sz="0" w:space="0" w:color="auto"/>
        <w:left w:val="none" w:sz="0" w:space="0" w:color="auto"/>
        <w:bottom w:val="none" w:sz="0" w:space="0" w:color="auto"/>
        <w:right w:val="none" w:sz="0" w:space="0" w:color="auto"/>
      </w:divBdr>
      <w:divsChild>
        <w:div w:id="794835797">
          <w:marLeft w:val="0"/>
          <w:marRight w:val="0"/>
          <w:marTop w:val="0"/>
          <w:marBottom w:val="0"/>
          <w:divBdr>
            <w:top w:val="none" w:sz="0" w:space="0" w:color="auto"/>
            <w:left w:val="none" w:sz="0" w:space="0" w:color="auto"/>
            <w:bottom w:val="none" w:sz="0" w:space="0" w:color="auto"/>
            <w:right w:val="none" w:sz="0" w:space="0" w:color="auto"/>
          </w:divBdr>
          <w:divsChild>
            <w:div w:id="19615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46798">
      <w:bodyDiv w:val="1"/>
      <w:marLeft w:val="0"/>
      <w:marRight w:val="0"/>
      <w:marTop w:val="0"/>
      <w:marBottom w:val="0"/>
      <w:divBdr>
        <w:top w:val="none" w:sz="0" w:space="0" w:color="auto"/>
        <w:left w:val="none" w:sz="0" w:space="0" w:color="auto"/>
        <w:bottom w:val="none" w:sz="0" w:space="0" w:color="auto"/>
        <w:right w:val="none" w:sz="0" w:space="0" w:color="auto"/>
      </w:divBdr>
      <w:divsChild>
        <w:div w:id="477957419">
          <w:marLeft w:val="0"/>
          <w:marRight w:val="0"/>
          <w:marTop w:val="0"/>
          <w:marBottom w:val="0"/>
          <w:divBdr>
            <w:top w:val="none" w:sz="0" w:space="0" w:color="auto"/>
            <w:left w:val="none" w:sz="0" w:space="0" w:color="auto"/>
            <w:bottom w:val="none" w:sz="0" w:space="0" w:color="auto"/>
            <w:right w:val="none" w:sz="0" w:space="0" w:color="auto"/>
          </w:divBdr>
          <w:divsChild>
            <w:div w:id="21142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2510">
      <w:bodyDiv w:val="1"/>
      <w:marLeft w:val="0"/>
      <w:marRight w:val="0"/>
      <w:marTop w:val="0"/>
      <w:marBottom w:val="0"/>
      <w:divBdr>
        <w:top w:val="none" w:sz="0" w:space="0" w:color="auto"/>
        <w:left w:val="none" w:sz="0" w:space="0" w:color="auto"/>
        <w:bottom w:val="none" w:sz="0" w:space="0" w:color="auto"/>
        <w:right w:val="none" w:sz="0" w:space="0" w:color="auto"/>
      </w:divBdr>
      <w:divsChild>
        <w:div w:id="1096052785">
          <w:marLeft w:val="0"/>
          <w:marRight w:val="0"/>
          <w:marTop w:val="0"/>
          <w:marBottom w:val="0"/>
          <w:divBdr>
            <w:top w:val="none" w:sz="0" w:space="0" w:color="auto"/>
            <w:left w:val="none" w:sz="0" w:space="0" w:color="auto"/>
            <w:bottom w:val="none" w:sz="0" w:space="0" w:color="auto"/>
            <w:right w:val="none" w:sz="0" w:space="0" w:color="auto"/>
          </w:divBdr>
          <w:divsChild>
            <w:div w:id="6064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4537">
      <w:bodyDiv w:val="1"/>
      <w:marLeft w:val="0"/>
      <w:marRight w:val="0"/>
      <w:marTop w:val="0"/>
      <w:marBottom w:val="0"/>
      <w:divBdr>
        <w:top w:val="none" w:sz="0" w:space="0" w:color="auto"/>
        <w:left w:val="none" w:sz="0" w:space="0" w:color="auto"/>
        <w:bottom w:val="none" w:sz="0" w:space="0" w:color="auto"/>
        <w:right w:val="none" w:sz="0" w:space="0" w:color="auto"/>
      </w:divBdr>
      <w:divsChild>
        <w:div w:id="1399287217">
          <w:marLeft w:val="0"/>
          <w:marRight w:val="0"/>
          <w:marTop w:val="0"/>
          <w:marBottom w:val="0"/>
          <w:divBdr>
            <w:top w:val="none" w:sz="0" w:space="0" w:color="auto"/>
            <w:left w:val="none" w:sz="0" w:space="0" w:color="auto"/>
            <w:bottom w:val="none" w:sz="0" w:space="0" w:color="auto"/>
            <w:right w:val="none" w:sz="0" w:space="0" w:color="auto"/>
          </w:divBdr>
          <w:divsChild>
            <w:div w:id="164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01418">
      <w:bodyDiv w:val="1"/>
      <w:marLeft w:val="0"/>
      <w:marRight w:val="0"/>
      <w:marTop w:val="0"/>
      <w:marBottom w:val="0"/>
      <w:divBdr>
        <w:top w:val="none" w:sz="0" w:space="0" w:color="auto"/>
        <w:left w:val="none" w:sz="0" w:space="0" w:color="auto"/>
        <w:bottom w:val="none" w:sz="0" w:space="0" w:color="auto"/>
        <w:right w:val="none" w:sz="0" w:space="0" w:color="auto"/>
      </w:divBdr>
      <w:divsChild>
        <w:div w:id="173804633">
          <w:marLeft w:val="0"/>
          <w:marRight w:val="0"/>
          <w:marTop w:val="0"/>
          <w:marBottom w:val="0"/>
          <w:divBdr>
            <w:top w:val="none" w:sz="0" w:space="0" w:color="auto"/>
            <w:left w:val="none" w:sz="0" w:space="0" w:color="auto"/>
            <w:bottom w:val="none" w:sz="0" w:space="0" w:color="auto"/>
            <w:right w:val="none" w:sz="0" w:space="0" w:color="auto"/>
          </w:divBdr>
          <w:divsChild>
            <w:div w:id="5381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4172">
      <w:bodyDiv w:val="1"/>
      <w:marLeft w:val="0"/>
      <w:marRight w:val="0"/>
      <w:marTop w:val="0"/>
      <w:marBottom w:val="0"/>
      <w:divBdr>
        <w:top w:val="none" w:sz="0" w:space="0" w:color="auto"/>
        <w:left w:val="none" w:sz="0" w:space="0" w:color="auto"/>
        <w:bottom w:val="none" w:sz="0" w:space="0" w:color="auto"/>
        <w:right w:val="none" w:sz="0" w:space="0" w:color="auto"/>
      </w:divBdr>
      <w:divsChild>
        <w:div w:id="759562438">
          <w:marLeft w:val="0"/>
          <w:marRight w:val="0"/>
          <w:marTop w:val="0"/>
          <w:marBottom w:val="0"/>
          <w:divBdr>
            <w:top w:val="none" w:sz="0" w:space="0" w:color="auto"/>
            <w:left w:val="none" w:sz="0" w:space="0" w:color="auto"/>
            <w:bottom w:val="none" w:sz="0" w:space="0" w:color="auto"/>
            <w:right w:val="none" w:sz="0" w:space="0" w:color="auto"/>
          </w:divBdr>
          <w:divsChild>
            <w:div w:id="11695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3452">
      <w:bodyDiv w:val="1"/>
      <w:marLeft w:val="0"/>
      <w:marRight w:val="0"/>
      <w:marTop w:val="0"/>
      <w:marBottom w:val="0"/>
      <w:divBdr>
        <w:top w:val="none" w:sz="0" w:space="0" w:color="auto"/>
        <w:left w:val="none" w:sz="0" w:space="0" w:color="auto"/>
        <w:bottom w:val="none" w:sz="0" w:space="0" w:color="auto"/>
        <w:right w:val="none" w:sz="0" w:space="0" w:color="auto"/>
      </w:divBdr>
      <w:divsChild>
        <w:div w:id="1412194395">
          <w:marLeft w:val="0"/>
          <w:marRight w:val="0"/>
          <w:marTop w:val="0"/>
          <w:marBottom w:val="0"/>
          <w:divBdr>
            <w:top w:val="none" w:sz="0" w:space="0" w:color="auto"/>
            <w:left w:val="none" w:sz="0" w:space="0" w:color="auto"/>
            <w:bottom w:val="none" w:sz="0" w:space="0" w:color="auto"/>
            <w:right w:val="none" w:sz="0" w:space="0" w:color="auto"/>
          </w:divBdr>
          <w:divsChild>
            <w:div w:id="19952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5190">
      <w:bodyDiv w:val="1"/>
      <w:marLeft w:val="0"/>
      <w:marRight w:val="0"/>
      <w:marTop w:val="0"/>
      <w:marBottom w:val="0"/>
      <w:divBdr>
        <w:top w:val="none" w:sz="0" w:space="0" w:color="auto"/>
        <w:left w:val="none" w:sz="0" w:space="0" w:color="auto"/>
        <w:bottom w:val="none" w:sz="0" w:space="0" w:color="auto"/>
        <w:right w:val="none" w:sz="0" w:space="0" w:color="auto"/>
      </w:divBdr>
      <w:divsChild>
        <w:div w:id="619337188">
          <w:marLeft w:val="0"/>
          <w:marRight w:val="0"/>
          <w:marTop w:val="0"/>
          <w:marBottom w:val="0"/>
          <w:divBdr>
            <w:top w:val="none" w:sz="0" w:space="0" w:color="auto"/>
            <w:left w:val="none" w:sz="0" w:space="0" w:color="auto"/>
            <w:bottom w:val="none" w:sz="0" w:space="0" w:color="auto"/>
            <w:right w:val="none" w:sz="0" w:space="0" w:color="auto"/>
          </w:divBdr>
          <w:divsChild>
            <w:div w:id="14726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852">
      <w:bodyDiv w:val="1"/>
      <w:marLeft w:val="0"/>
      <w:marRight w:val="0"/>
      <w:marTop w:val="0"/>
      <w:marBottom w:val="0"/>
      <w:divBdr>
        <w:top w:val="none" w:sz="0" w:space="0" w:color="auto"/>
        <w:left w:val="none" w:sz="0" w:space="0" w:color="auto"/>
        <w:bottom w:val="none" w:sz="0" w:space="0" w:color="auto"/>
        <w:right w:val="none" w:sz="0" w:space="0" w:color="auto"/>
      </w:divBdr>
      <w:divsChild>
        <w:div w:id="293173815">
          <w:marLeft w:val="0"/>
          <w:marRight w:val="0"/>
          <w:marTop w:val="0"/>
          <w:marBottom w:val="0"/>
          <w:divBdr>
            <w:top w:val="none" w:sz="0" w:space="0" w:color="auto"/>
            <w:left w:val="none" w:sz="0" w:space="0" w:color="auto"/>
            <w:bottom w:val="none" w:sz="0" w:space="0" w:color="auto"/>
            <w:right w:val="none" w:sz="0" w:space="0" w:color="auto"/>
          </w:divBdr>
          <w:divsChild>
            <w:div w:id="6190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0631">
      <w:bodyDiv w:val="1"/>
      <w:marLeft w:val="0"/>
      <w:marRight w:val="0"/>
      <w:marTop w:val="0"/>
      <w:marBottom w:val="0"/>
      <w:divBdr>
        <w:top w:val="none" w:sz="0" w:space="0" w:color="auto"/>
        <w:left w:val="none" w:sz="0" w:space="0" w:color="auto"/>
        <w:bottom w:val="none" w:sz="0" w:space="0" w:color="auto"/>
        <w:right w:val="none" w:sz="0" w:space="0" w:color="auto"/>
      </w:divBdr>
      <w:divsChild>
        <w:div w:id="769812275">
          <w:marLeft w:val="0"/>
          <w:marRight w:val="0"/>
          <w:marTop w:val="0"/>
          <w:marBottom w:val="0"/>
          <w:divBdr>
            <w:top w:val="none" w:sz="0" w:space="0" w:color="auto"/>
            <w:left w:val="none" w:sz="0" w:space="0" w:color="auto"/>
            <w:bottom w:val="none" w:sz="0" w:space="0" w:color="auto"/>
            <w:right w:val="none" w:sz="0" w:space="0" w:color="auto"/>
          </w:divBdr>
          <w:divsChild>
            <w:div w:id="14804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53">
      <w:bodyDiv w:val="1"/>
      <w:marLeft w:val="0"/>
      <w:marRight w:val="0"/>
      <w:marTop w:val="0"/>
      <w:marBottom w:val="0"/>
      <w:divBdr>
        <w:top w:val="none" w:sz="0" w:space="0" w:color="auto"/>
        <w:left w:val="none" w:sz="0" w:space="0" w:color="auto"/>
        <w:bottom w:val="none" w:sz="0" w:space="0" w:color="auto"/>
        <w:right w:val="none" w:sz="0" w:space="0" w:color="auto"/>
      </w:divBdr>
      <w:divsChild>
        <w:div w:id="1883055755">
          <w:marLeft w:val="0"/>
          <w:marRight w:val="0"/>
          <w:marTop w:val="0"/>
          <w:marBottom w:val="0"/>
          <w:divBdr>
            <w:top w:val="none" w:sz="0" w:space="0" w:color="auto"/>
            <w:left w:val="none" w:sz="0" w:space="0" w:color="auto"/>
            <w:bottom w:val="none" w:sz="0" w:space="0" w:color="auto"/>
            <w:right w:val="none" w:sz="0" w:space="0" w:color="auto"/>
          </w:divBdr>
          <w:divsChild>
            <w:div w:id="4263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636">
      <w:bodyDiv w:val="1"/>
      <w:marLeft w:val="0"/>
      <w:marRight w:val="0"/>
      <w:marTop w:val="0"/>
      <w:marBottom w:val="0"/>
      <w:divBdr>
        <w:top w:val="none" w:sz="0" w:space="0" w:color="auto"/>
        <w:left w:val="none" w:sz="0" w:space="0" w:color="auto"/>
        <w:bottom w:val="none" w:sz="0" w:space="0" w:color="auto"/>
        <w:right w:val="none" w:sz="0" w:space="0" w:color="auto"/>
      </w:divBdr>
      <w:divsChild>
        <w:div w:id="187530790">
          <w:marLeft w:val="0"/>
          <w:marRight w:val="0"/>
          <w:marTop w:val="0"/>
          <w:marBottom w:val="0"/>
          <w:divBdr>
            <w:top w:val="none" w:sz="0" w:space="0" w:color="auto"/>
            <w:left w:val="none" w:sz="0" w:space="0" w:color="auto"/>
            <w:bottom w:val="none" w:sz="0" w:space="0" w:color="auto"/>
            <w:right w:val="none" w:sz="0" w:space="0" w:color="auto"/>
          </w:divBdr>
          <w:divsChild>
            <w:div w:id="14372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0684">
      <w:bodyDiv w:val="1"/>
      <w:marLeft w:val="0"/>
      <w:marRight w:val="0"/>
      <w:marTop w:val="0"/>
      <w:marBottom w:val="0"/>
      <w:divBdr>
        <w:top w:val="none" w:sz="0" w:space="0" w:color="auto"/>
        <w:left w:val="none" w:sz="0" w:space="0" w:color="auto"/>
        <w:bottom w:val="none" w:sz="0" w:space="0" w:color="auto"/>
        <w:right w:val="none" w:sz="0" w:space="0" w:color="auto"/>
      </w:divBdr>
      <w:divsChild>
        <w:div w:id="866060930">
          <w:marLeft w:val="0"/>
          <w:marRight w:val="0"/>
          <w:marTop w:val="0"/>
          <w:marBottom w:val="0"/>
          <w:divBdr>
            <w:top w:val="none" w:sz="0" w:space="0" w:color="auto"/>
            <w:left w:val="none" w:sz="0" w:space="0" w:color="auto"/>
            <w:bottom w:val="none" w:sz="0" w:space="0" w:color="auto"/>
            <w:right w:val="none" w:sz="0" w:space="0" w:color="auto"/>
          </w:divBdr>
          <w:divsChild>
            <w:div w:id="4220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1722">
      <w:bodyDiv w:val="1"/>
      <w:marLeft w:val="0"/>
      <w:marRight w:val="0"/>
      <w:marTop w:val="0"/>
      <w:marBottom w:val="0"/>
      <w:divBdr>
        <w:top w:val="none" w:sz="0" w:space="0" w:color="auto"/>
        <w:left w:val="none" w:sz="0" w:space="0" w:color="auto"/>
        <w:bottom w:val="none" w:sz="0" w:space="0" w:color="auto"/>
        <w:right w:val="none" w:sz="0" w:space="0" w:color="auto"/>
      </w:divBdr>
      <w:divsChild>
        <w:div w:id="551893381">
          <w:marLeft w:val="0"/>
          <w:marRight w:val="0"/>
          <w:marTop w:val="0"/>
          <w:marBottom w:val="0"/>
          <w:divBdr>
            <w:top w:val="none" w:sz="0" w:space="0" w:color="auto"/>
            <w:left w:val="none" w:sz="0" w:space="0" w:color="auto"/>
            <w:bottom w:val="none" w:sz="0" w:space="0" w:color="auto"/>
            <w:right w:val="none" w:sz="0" w:space="0" w:color="auto"/>
          </w:divBdr>
          <w:divsChild>
            <w:div w:id="16136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6970">
      <w:bodyDiv w:val="1"/>
      <w:marLeft w:val="0"/>
      <w:marRight w:val="0"/>
      <w:marTop w:val="0"/>
      <w:marBottom w:val="0"/>
      <w:divBdr>
        <w:top w:val="none" w:sz="0" w:space="0" w:color="auto"/>
        <w:left w:val="none" w:sz="0" w:space="0" w:color="auto"/>
        <w:bottom w:val="none" w:sz="0" w:space="0" w:color="auto"/>
        <w:right w:val="none" w:sz="0" w:space="0" w:color="auto"/>
      </w:divBdr>
      <w:divsChild>
        <w:div w:id="719590977">
          <w:marLeft w:val="0"/>
          <w:marRight w:val="0"/>
          <w:marTop w:val="0"/>
          <w:marBottom w:val="0"/>
          <w:divBdr>
            <w:top w:val="none" w:sz="0" w:space="0" w:color="auto"/>
            <w:left w:val="none" w:sz="0" w:space="0" w:color="auto"/>
            <w:bottom w:val="none" w:sz="0" w:space="0" w:color="auto"/>
            <w:right w:val="none" w:sz="0" w:space="0" w:color="auto"/>
          </w:divBdr>
          <w:divsChild>
            <w:div w:id="11807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6503">
      <w:bodyDiv w:val="1"/>
      <w:marLeft w:val="0"/>
      <w:marRight w:val="0"/>
      <w:marTop w:val="0"/>
      <w:marBottom w:val="0"/>
      <w:divBdr>
        <w:top w:val="none" w:sz="0" w:space="0" w:color="auto"/>
        <w:left w:val="none" w:sz="0" w:space="0" w:color="auto"/>
        <w:bottom w:val="none" w:sz="0" w:space="0" w:color="auto"/>
        <w:right w:val="none" w:sz="0" w:space="0" w:color="auto"/>
      </w:divBdr>
      <w:divsChild>
        <w:div w:id="1004209167">
          <w:marLeft w:val="0"/>
          <w:marRight w:val="0"/>
          <w:marTop w:val="0"/>
          <w:marBottom w:val="0"/>
          <w:divBdr>
            <w:top w:val="none" w:sz="0" w:space="0" w:color="auto"/>
            <w:left w:val="none" w:sz="0" w:space="0" w:color="auto"/>
            <w:bottom w:val="none" w:sz="0" w:space="0" w:color="auto"/>
            <w:right w:val="none" w:sz="0" w:space="0" w:color="auto"/>
          </w:divBdr>
          <w:divsChild>
            <w:div w:id="10722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7806">
      <w:bodyDiv w:val="1"/>
      <w:marLeft w:val="0"/>
      <w:marRight w:val="0"/>
      <w:marTop w:val="0"/>
      <w:marBottom w:val="0"/>
      <w:divBdr>
        <w:top w:val="none" w:sz="0" w:space="0" w:color="auto"/>
        <w:left w:val="none" w:sz="0" w:space="0" w:color="auto"/>
        <w:bottom w:val="none" w:sz="0" w:space="0" w:color="auto"/>
        <w:right w:val="none" w:sz="0" w:space="0" w:color="auto"/>
      </w:divBdr>
      <w:divsChild>
        <w:div w:id="787965410">
          <w:marLeft w:val="0"/>
          <w:marRight w:val="0"/>
          <w:marTop w:val="0"/>
          <w:marBottom w:val="0"/>
          <w:divBdr>
            <w:top w:val="none" w:sz="0" w:space="0" w:color="auto"/>
            <w:left w:val="none" w:sz="0" w:space="0" w:color="auto"/>
            <w:bottom w:val="none" w:sz="0" w:space="0" w:color="auto"/>
            <w:right w:val="none" w:sz="0" w:space="0" w:color="auto"/>
          </w:divBdr>
          <w:divsChild>
            <w:div w:id="15477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4755">
      <w:bodyDiv w:val="1"/>
      <w:marLeft w:val="0"/>
      <w:marRight w:val="0"/>
      <w:marTop w:val="0"/>
      <w:marBottom w:val="0"/>
      <w:divBdr>
        <w:top w:val="none" w:sz="0" w:space="0" w:color="auto"/>
        <w:left w:val="none" w:sz="0" w:space="0" w:color="auto"/>
        <w:bottom w:val="none" w:sz="0" w:space="0" w:color="auto"/>
        <w:right w:val="none" w:sz="0" w:space="0" w:color="auto"/>
      </w:divBdr>
      <w:divsChild>
        <w:div w:id="1728795425">
          <w:marLeft w:val="0"/>
          <w:marRight w:val="0"/>
          <w:marTop w:val="0"/>
          <w:marBottom w:val="0"/>
          <w:divBdr>
            <w:top w:val="none" w:sz="0" w:space="0" w:color="auto"/>
            <w:left w:val="none" w:sz="0" w:space="0" w:color="auto"/>
            <w:bottom w:val="none" w:sz="0" w:space="0" w:color="auto"/>
            <w:right w:val="none" w:sz="0" w:space="0" w:color="auto"/>
          </w:divBdr>
          <w:divsChild>
            <w:div w:id="18314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sChild>
        <w:div w:id="650139035">
          <w:marLeft w:val="0"/>
          <w:marRight w:val="0"/>
          <w:marTop w:val="0"/>
          <w:marBottom w:val="0"/>
          <w:divBdr>
            <w:top w:val="none" w:sz="0" w:space="0" w:color="auto"/>
            <w:left w:val="none" w:sz="0" w:space="0" w:color="auto"/>
            <w:bottom w:val="none" w:sz="0" w:space="0" w:color="auto"/>
            <w:right w:val="none" w:sz="0" w:space="0" w:color="auto"/>
          </w:divBdr>
          <w:divsChild>
            <w:div w:id="15486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1029">
      <w:bodyDiv w:val="1"/>
      <w:marLeft w:val="0"/>
      <w:marRight w:val="0"/>
      <w:marTop w:val="0"/>
      <w:marBottom w:val="0"/>
      <w:divBdr>
        <w:top w:val="none" w:sz="0" w:space="0" w:color="auto"/>
        <w:left w:val="none" w:sz="0" w:space="0" w:color="auto"/>
        <w:bottom w:val="none" w:sz="0" w:space="0" w:color="auto"/>
        <w:right w:val="none" w:sz="0" w:space="0" w:color="auto"/>
      </w:divBdr>
      <w:divsChild>
        <w:div w:id="172653074">
          <w:marLeft w:val="0"/>
          <w:marRight w:val="0"/>
          <w:marTop w:val="0"/>
          <w:marBottom w:val="0"/>
          <w:divBdr>
            <w:top w:val="none" w:sz="0" w:space="0" w:color="auto"/>
            <w:left w:val="none" w:sz="0" w:space="0" w:color="auto"/>
            <w:bottom w:val="none" w:sz="0" w:space="0" w:color="auto"/>
            <w:right w:val="none" w:sz="0" w:space="0" w:color="auto"/>
          </w:divBdr>
          <w:divsChild>
            <w:div w:id="8921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5158">
      <w:bodyDiv w:val="1"/>
      <w:marLeft w:val="0"/>
      <w:marRight w:val="0"/>
      <w:marTop w:val="0"/>
      <w:marBottom w:val="0"/>
      <w:divBdr>
        <w:top w:val="none" w:sz="0" w:space="0" w:color="auto"/>
        <w:left w:val="none" w:sz="0" w:space="0" w:color="auto"/>
        <w:bottom w:val="none" w:sz="0" w:space="0" w:color="auto"/>
        <w:right w:val="none" w:sz="0" w:space="0" w:color="auto"/>
      </w:divBdr>
      <w:divsChild>
        <w:div w:id="411464197">
          <w:marLeft w:val="0"/>
          <w:marRight w:val="0"/>
          <w:marTop w:val="0"/>
          <w:marBottom w:val="0"/>
          <w:divBdr>
            <w:top w:val="none" w:sz="0" w:space="0" w:color="auto"/>
            <w:left w:val="none" w:sz="0" w:space="0" w:color="auto"/>
            <w:bottom w:val="none" w:sz="0" w:space="0" w:color="auto"/>
            <w:right w:val="none" w:sz="0" w:space="0" w:color="auto"/>
          </w:divBdr>
          <w:divsChild>
            <w:div w:id="7932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18445">
      <w:bodyDiv w:val="1"/>
      <w:marLeft w:val="0"/>
      <w:marRight w:val="0"/>
      <w:marTop w:val="0"/>
      <w:marBottom w:val="0"/>
      <w:divBdr>
        <w:top w:val="none" w:sz="0" w:space="0" w:color="auto"/>
        <w:left w:val="none" w:sz="0" w:space="0" w:color="auto"/>
        <w:bottom w:val="none" w:sz="0" w:space="0" w:color="auto"/>
        <w:right w:val="none" w:sz="0" w:space="0" w:color="auto"/>
      </w:divBdr>
      <w:divsChild>
        <w:div w:id="635718156">
          <w:marLeft w:val="0"/>
          <w:marRight w:val="0"/>
          <w:marTop w:val="0"/>
          <w:marBottom w:val="0"/>
          <w:divBdr>
            <w:top w:val="none" w:sz="0" w:space="0" w:color="auto"/>
            <w:left w:val="none" w:sz="0" w:space="0" w:color="auto"/>
            <w:bottom w:val="none" w:sz="0" w:space="0" w:color="auto"/>
            <w:right w:val="none" w:sz="0" w:space="0" w:color="auto"/>
          </w:divBdr>
          <w:divsChild>
            <w:div w:id="559678642">
              <w:marLeft w:val="0"/>
              <w:marRight w:val="0"/>
              <w:marTop w:val="0"/>
              <w:marBottom w:val="0"/>
              <w:divBdr>
                <w:top w:val="none" w:sz="0" w:space="0" w:color="auto"/>
                <w:left w:val="none" w:sz="0" w:space="0" w:color="auto"/>
                <w:bottom w:val="none" w:sz="0" w:space="0" w:color="auto"/>
                <w:right w:val="none" w:sz="0" w:space="0" w:color="auto"/>
              </w:divBdr>
              <w:divsChild>
                <w:div w:id="482089069">
                  <w:marLeft w:val="0"/>
                  <w:marRight w:val="0"/>
                  <w:marTop w:val="0"/>
                  <w:marBottom w:val="0"/>
                  <w:divBdr>
                    <w:top w:val="none" w:sz="0" w:space="0" w:color="auto"/>
                    <w:left w:val="none" w:sz="0" w:space="0" w:color="auto"/>
                    <w:bottom w:val="none" w:sz="0" w:space="0" w:color="auto"/>
                    <w:right w:val="none" w:sz="0" w:space="0" w:color="auto"/>
                  </w:divBdr>
                </w:div>
              </w:divsChild>
            </w:div>
            <w:div w:id="129788503">
              <w:marLeft w:val="0"/>
              <w:marRight w:val="0"/>
              <w:marTop w:val="0"/>
              <w:marBottom w:val="0"/>
              <w:divBdr>
                <w:top w:val="none" w:sz="0" w:space="0" w:color="auto"/>
                <w:left w:val="none" w:sz="0" w:space="0" w:color="auto"/>
                <w:bottom w:val="none" w:sz="0" w:space="0" w:color="auto"/>
                <w:right w:val="none" w:sz="0" w:space="0" w:color="auto"/>
              </w:divBdr>
              <w:divsChild>
                <w:div w:id="992415939">
                  <w:marLeft w:val="0"/>
                  <w:marRight w:val="0"/>
                  <w:marTop w:val="0"/>
                  <w:marBottom w:val="0"/>
                  <w:divBdr>
                    <w:top w:val="none" w:sz="0" w:space="0" w:color="auto"/>
                    <w:left w:val="none" w:sz="0" w:space="0" w:color="auto"/>
                    <w:bottom w:val="none" w:sz="0" w:space="0" w:color="auto"/>
                    <w:right w:val="none" w:sz="0" w:space="0" w:color="auto"/>
                  </w:divBdr>
                </w:div>
                <w:div w:id="2070222593">
                  <w:marLeft w:val="0"/>
                  <w:marRight w:val="0"/>
                  <w:marTop w:val="0"/>
                  <w:marBottom w:val="0"/>
                  <w:divBdr>
                    <w:top w:val="none" w:sz="0" w:space="0" w:color="auto"/>
                    <w:left w:val="none" w:sz="0" w:space="0" w:color="auto"/>
                    <w:bottom w:val="none" w:sz="0" w:space="0" w:color="auto"/>
                    <w:right w:val="none" w:sz="0" w:space="0" w:color="auto"/>
                  </w:divBdr>
                  <w:divsChild>
                    <w:div w:id="207306479">
                      <w:marLeft w:val="0"/>
                      <w:marRight w:val="0"/>
                      <w:marTop w:val="0"/>
                      <w:marBottom w:val="0"/>
                      <w:divBdr>
                        <w:top w:val="none" w:sz="0" w:space="0" w:color="auto"/>
                        <w:left w:val="none" w:sz="0" w:space="0" w:color="auto"/>
                        <w:bottom w:val="none" w:sz="0" w:space="0" w:color="auto"/>
                        <w:right w:val="none" w:sz="0" w:space="0" w:color="auto"/>
                      </w:divBdr>
                      <w:divsChild>
                        <w:div w:id="1176266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969243">
              <w:marLeft w:val="0"/>
              <w:marRight w:val="0"/>
              <w:marTop w:val="0"/>
              <w:marBottom w:val="0"/>
              <w:divBdr>
                <w:top w:val="none" w:sz="0" w:space="0" w:color="auto"/>
                <w:left w:val="none" w:sz="0" w:space="0" w:color="auto"/>
                <w:bottom w:val="none" w:sz="0" w:space="0" w:color="auto"/>
                <w:right w:val="none" w:sz="0" w:space="0" w:color="auto"/>
              </w:divBdr>
              <w:divsChild>
                <w:div w:id="939798216">
                  <w:marLeft w:val="0"/>
                  <w:marRight w:val="0"/>
                  <w:marTop w:val="0"/>
                  <w:marBottom w:val="0"/>
                  <w:divBdr>
                    <w:top w:val="none" w:sz="0" w:space="0" w:color="auto"/>
                    <w:left w:val="none" w:sz="0" w:space="0" w:color="auto"/>
                    <w:bottom w:val="none" w:sz="0" w:space="0" w:color="auto"/>
                    <w:right w:val="none" w:sz="0" w:space="0" w:color="auto"/>
                  </w:divBdr>
                </w:div>
              </w:divsChild>
            </w:div>
            <w:div w:id="9479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4665">
      <w:bodyDiv w:val="1"/>
      <w:marLeft w:val="0"/>
      <w:marRight w:val="0"/>
      <w:marTop w:val="0"/>
      <w:marBottom w:val="0"/>
      <w:divBdr>
        <w:top w:val="none" w:sz="0" w:space="0" w:color="auto"/>
        <w:left w:val="none" w:sz="0" w:space="0" w:color="auto"/>
        <w:bottom w:val="none" w:sz="0" w:space="0" w:color="auto"/>
        <w:right w:val="none" w:sz="0" w:space="0" w:color="auto"/>
      </w:divBdr>
      <w:divsChild>
        <w:div w:id="1442843093">
          <w:marLeft w:val="0"/>
          <w:marRight w:val="0"/>
          <w:marTop w:val="0"/>
          <w:marBottom w:val="0"/>
          <w:divBdr>
            <w:top w:val="none" w:sz="0" w:space="0" w:color="auto"/>
            <w:left w:val="none" w:sz="0" w:space="0" w:color="auto"/>
            <w:bottom w:val="none" w:sz="0" w:space="0" w:color="auto"/>
            <w:right w:val="none" w:sz="0" w:space="0" w:color="auto"/>
          </w:divBdr>
          <w:divsChild>
            <w:div w:id="15015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1670">
      <w:bodyDiv w:val="1"/>
      <w:marLeft w:val="0"/>
      <w:marRight w:val="0"/>
      <w:marTop w:val="0"/>
      <w:marBottom w:val="0"/>
      <w:divBdr>
        <w:top w:val="none" w:sz="0" w:space="0" w:color="auto"/>
        <w:left w:val="none" w:sz="0" w:space="0" w:color="auto"/>
        <w:bottom w:val="none" w:sz="0" w:space="0" w:color="auto"/>
        <w:right w:val="none" w:sz="0" w:space="0" w:color="auto"/>
      </w:divBdr>
      <w:divsChild>
        <w:div w:id="886183435">
          <w:marLeft w:val="0"/>
          <w:marRight w:val="0"/>
          <w:marTop w:val="0"/>
          <w:marBottom w:val="0"/>
          <w:divBdr>
            <w:top w:val="none" w:sz="0" w:space="0" w:color="auto"/>
            <w:left w:val="none" w:sz="0" w:space="0" w:color="auto"/>
            <w:bottom w:val="none" w:sz="0" w:space="0" w:color="auto"/>
            <w:right w:val="none" w:sz="0" w:space="0" w:color="auto"/>
          </w:divBdr>
          <w:divsChild>
            <w:div w:id="20706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4527">
      <w:bodyDiv w:val="1"/>
      <w:marLeft w:val="0"/>
      <w:marRight w:val="0"/>
      <w:marTop w:val="0"/>
      <w:marBottom w:val="0"/>
      <w:divBdr>
        <w:top w:val="none" w:sz="0" w:space="0" w:color="auto"/>
        <w:left w:val="none" w:sz="0" w:space="0" w:color="auto"/>
        <w:bottom w:val="none" w:sz="0" w:space="0" w:color="auto"/>
        <w:right w:val="none" w:sz="0" w:space="0" w:color="auto"/>
      </w:divBdr>
      <w:divsChild>
        <w:div w:id="1627926967">
          <w:marLeft w:val="0"/>
          <w:marRight w:val="0"/>
          <w:marTop w:val="0"/>
          <w:marBottom w:val="0"/>
          <w:divBdr>
            <w:top w:val="none" w:sz="0" w:space="0" w:color="auto"/>
            <w:left w:val="none" w:sz="0" w:space="0" w:color="auto"/>
            <w:bottom w:val="none" w:sz="0" w:space="0" w:color="auto"/>
            <w:right w:val="none" w:sz="0" w:space="0" w:color="auto"/>
          </w:divBdr>
          <w:divsChild>
            <w:div w:id="14242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2556">
      <w:bodyDiv w:val="1"/>
      <w:marLeft w:val="0"/>
      <w:marRight w:val="0"/>
      <w:marTop w:val="0"/>
      <w:marBottom w:val="0"/>
      <w:divBdr>
        <w:top w:val="none" w:sz="0" w:space="0" w:color="auto"/>
        <w:left w:val="none" w:sz="0" w:space="0" w:color="auto"/>
        <w:bottom w:val="none" w:sz="0" w:space="0" w:color="auto"/>
        <w:right w:val="none" w:sz="0" w:space="0" w:color="auto"/>
      </w:divBdr>
      <w:divsChild>
        <w:div w:id="244339219">
          <w:marLeft w:val="0"/>
          <w:marRight w:val="0"/>
          <w:marTop w:val="0"/>
          <w:marBottom w:val="0"/>
          <w:divBdr>
            <w:top w:val="none" w:sz="0" w:space="0" w:color="auto"/>
            <w:left w:val="none" w:sz="0" w:space="0" w:color="auto"/>
            <w:bottom w:val="none" w:sz="0" w:space="0" w:color="auto"/>
            <w:right w:val="none" w:sz="0" w:space="0" w:color="auto"/>
          </w:divBdr>
          <w:divsChild>
            <w:div w:id="12904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1347">
      <w:bodyDiv w:val="1"/>
      <w:marLeft w:val="0"/>
      <w:marRight w:val="0"/>
      <w:marTop w:val="0"/>
      <w:marBottom w:val="0"/>
      <w:divBdr>
        <w:top w:val="none" w:sz="0" w:space="0" w:color="auto"/>
        <w:left w:val="none" w:sz="0" w:space="0" w:color="auto"/>
        <w:bottom w:val="none" w:sz="0" w:space="0" w:color="auto"/>
        <w:right w:val="none" w:sz="0" w:space="0" w:color="auto"/>
      </w:divBdr>
      <w:divsChild>
        <w:div w:id="1276449068">
          <w:marLeft w:val="0"/>
          <w:marRight w:val="0"/>
          <w:marTop w:val="0"/>
          <w:marBottom w:val="0"/>
          <w:divBdr>
            <w:top w:val="none" w:sz="0" w:space="0" w:color="auto"/>
            <w:left w:val="none" w:sz="0" w:space="0" w:color="auto"/>
            <w:bottom w:val="none" w:sz="0" w:space="0" w:color="auto"/>
            <w:right w:val="none" w:sz="0" w:space="0" w:color="auto"/>
          </w:divBdr>
          <w:divsChild>
            <w:div w:id="4521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523">
      <w:bodyDiv w:val="1"/>
      <w:marLeft w:val="0"/>
      <w:marRight w:val="0"/>
      <w:marTop w:val="0"/>
      <w:marBottom w:val="0"/>
      <w:divBdr>
        <w:top w:val="none" w:sz="0" w:space="0" w:color="auto"/>
        <w:left w:val="none" w:sz="0" w:space="0" w:color="auto"/>
        <w:bottom w:val="none" w:sz="0" w:space="0" w:color="auto"/>
        <w:right w:val="none" w:sz="0" w:space="0" w:color="auto"/>
      </w:divBdr>
      <w:divsChild>
        <w:div w:id="874581332">
          <w:marLeft w:val="0"/>
          <w:marRight w:val="0"/>
          <w:marTop w:val="0"/>
          <w:marBottom w:val="0"/>
          <w:divBdr>
            <w:top w:val="none" w:sz="0" w:space="0" w:color="auto"/>
            <w:left w:val="none" w:sz="0" w:space="0" w:color="auto"/>
            <w:bottom w:val="none" w:sz="0" w:space="0" w:color="auto"/>
            <w:right w:val="none" w:sz="0" w:space="0" w:color="auto"/>
          </w:divBdr>
          <w:divsChild>
            <w:div w:id="385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4277">
      <w:bodyDiv w:val="1"/>
      <w:marLeft w:val="0"/>
      <w:marRight w:val="0"/>
      <w:marTop w:val="0"/>
      <w:marBottom w:val="0"/>
      <w:divBdr>
        <w:top w:val="none" w:sz="0" w:space="0" w:color="auto"/>
        <w:left w:val="none" w:sz="0" w:space="0" w:color="auto"/>
        <w:bottom w:val="none" w:sz="0" w:space="0" w:color="auto"/>
        <w:right w:val="none" w:sz="0" w:space="0" w:color="auto"/>
      </w:divBdr>
      <w:divsChild>
        <w:div w:id="92363554">
          <w:marLeft w:val="0"/>
          <w:marRight w:val="0"/>
          <w:marTop w:val="0"/>
          <w:marBottom w:val="0"/>
          <w:divBdr>
            <w:top w:val="none" w:sz="0" w:space="0" w:color="auto"/>
            <w:left w:val="none" w:sz="0" w:space="0" w:color="auto"/>
            <w:bottom w:val="none" w:sz="0" w:space="0" w:color="auto"/>
            <w:right w:val="none" w:sz="0" w:space="0" w:color="auto"/>
          </w:divBdr>
          <w:divsChild>
            <w:div w:id="8728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6037">
      <w:bodyDiv w:val="1"/>
      <w:marLeft w:val="0"/>
      <w:marRight w:val="0"/>
      <w:marTop w:val="0"/>
      <w:marBottom w:val="0"/>
      <w:divBdr>
        <w:top w:val="none" w:sz="0" w:space="0" w:color="auto"/>
        <w:left w:val="none" w:sz="0" w:space="0" w:color="auto"/>
        <w:bottom w:val="none" w:sz="0" w:space="0" w:color="auto"/>
        <w:right w:val="none" w:sz="0" w:space="0" w:color="auto"/>
      </w:divBdr>
      <w:divsChild>
        <w:div w:id="1873495761">
          <w:marLeft w:val="0"/>
          <w:marRight w:val="0"/>
          <w:marTop w:val="0"/>
          <w:marBottom w:val="0"/>
          <w:divBdr>
            <w:top w:val="none" w:sz="0" w:space="0" w:color="auto"/>
            <w:left w:val="none" w:sz="0" w:space="0" w:color="auto"/>
            <w:bottom w:val="none" w:sz="0" w:space="0" w:color="auto"/>
            <w:right w:val="none" w:sz="0" w:space="0" w:color="auto"/>
          </w:divBdr>
          <w:divsChild>
            <w:div w:id="4964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5966">
      <w:bodyDiv w:val="1"/>
      <w:marLeft w:val="0"/>
      <w:marRight w:val="0"/>
      <w:marTop w:val="0"/>
      <w:marBottom w:val="0"/>
      <w:divBdr>
        <w:top w:val="none" w:sz="0" w:space="0" w:color="auto"/>
        <w:left w:val="none" w:sz="0" w:space="0" w:color="auto"/>
        <w:bottom w:val="none" w:sz="0" w:space="0" w:color="auto"/>
        <w:right w:val="none" w:sz="0" w:space="0" w:color="auto"/>
      </w:divBdr>
      <w:divsChild>
        <w:div w:id="444229541">
          <w:marLeft w:val="0"/>
          <w:marRight w:val="0"/>
          <w:marTop w:val="0"/>
          <w:marBottom w:val="0"/>
          <w:divBdr>
            <w:top w:val="none" w:sz="0" w:space="0" w:color="auto"/>
            <w:left w:val="none" w:sz="0" w:space="0" w:color="auto"/>
            <w:bottom w:val="none" w:sz="0" w:space="0" w:color="auto"/>
            <w:right w:val="none" w:sz="0" w:space="0" w:color="auto"/>
          </w:divBdr>
          <w:divsChild>
            <w:div w:id="1805348857">
              <w:marLeft w:val="0"/>
              <w:marRight w:val="0"/>
              <w:marTop w:val="0"/>
              <w:marBottom w:val="0"/>
              <w:divBdr>
                <w:top w:val="none" w:sz="0" w:space="0" w:color="auto"/>
                <w:left w:val="none" w:sz="0" w:space="0" w:color="auto"/>
                <w:bottom w:val="none" w:sz="0" w:space="0" w:color="auto"/>
                <w:right w:val="none" w:sz="0" w:space="0" w:color="auto"/>
              </w:divBdr>
              <w:divsChild>
                <w:div w:id="1671566286">
                  <w:marLeft w:val="0"/>
                  <w:marRight w:val="0"/>
                  <w:marTop w:val="0"/>
                  <w:marBottom w:val="0"/>
                  <w:divBdr>
                    <w:top w:val="none" w:sz="0" w:space="0" w:color="auto"/>
                    <w:left w:val="none" w:sz="0" w:space="0" w:color="auto"/>
                    <w:bottom w:val="none" w:sz="0" w:space="0" w:color="auto"/>
                    <w:right w:val="none" w:sz="0" w:space="0" w:color="auto"/>
                  </w:divBdr>
                </w:div>
                <w:div w:id="70047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745147">
                      <w:marLeft w:val="0"/>
                      <w:marRight w:val="0"/>
                      <w:marTop w:val="0"/>
                      <w:marBottom w:val="0"/>
                      <w:divBdr>
                        <w:top w:val="none" w:sz="0" w:space="0" w:color="auto"/>
                        <w:left w:val="none" w:sz="0" w:space="0" w:color="auto"/>
                        <w:bottom w:val="none" w:sz="0" w:space="0" w:color="auto"/>
                        <w:right w:val="none" w:sz="0" w:space="0" w:color="auto"/>
                      </w:divBdr>
                      <w:divsChild>
                        <w:div w:id="1632633373">
                          <w:marLeft w:val="0"/>
                          <w:marRight w:val="0"/>
                          <w:marTop w:val="0"/>
                          <w:marBottom w:val="0"/>
                          <w:divBdr>
                            <w:top w:val="none" w:sz="0" w:space="0" w:color="auto"/>
                            <w:left w:val="none" w:sz="0" w:space="0" w:color="auto"/>
                            <w:bottom w:val="none" w:sz="0" w:space="0" w:color="auto"/>
                            <w:right w:val="none" w:sz="0" w:space="0" w:color="auto"/>
                          </w:divBdr>
                          <w:divsChild>
                            <w:div w:id="11478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7028">
                  <w:marLeft w:val="0"/>
                  <w:marRight w:val="0"/>
                  <w:marTop w:val="0"/>
                  <w:marBottom w:val="0"/>
                  <w:divBdr>
                    <w:top w:val="none" w:sz="0" w:space="0" w:color="auto"/>
                    <w:left w:val="none" w:sz="0" w:space="0" w:color="auto"/>
                    <w:bottom w:val="none" w:sz="0" w:space="0" w:color="auto"/>
                    <w:right w:val="none" w:sz="0" w:space="0" w:color="auto"/>
                  </w:divBdr>
                </w:div>
              </w:divsChild>
            </w:div>
            <w:div w:id="1592620913">
              <w:marLeft w:val="0"/>
              <w:marRight w:val="0"/>
              <w:marTop w:val="0"/>
              <w:marBottom w:val="0"/>
              <w:divBdr>
                <w:top w:val="none" w:sz="0" w:space="0" w:color="auto"/>
                <w:left w:val="none" w:sz="0" w:space="0" w:color="auto"/>
                <w:bottom w:val="none" w:sz="0" w:space="0" w:color="auto"/>
                <w:right w:val="none" w:sz="0" w:space="0" w:color="auto"/>
              </w:divBdr>
              <w:divsChild>
                <w:div w:id="1467774036">
                  <w:marLeft w:val="0"/>
                  <w:marRight w:val="0"/>
                  <w:marTop w:val="0"/>
                  <w:marBottom w:val="0"/>
                  <w:divBdr>
                    <w:top w:val="none" w:sz="0" w:space="0" w:color="auto"/>
                    <w:left w:val="none" w:sz="0" w:space="0" w:color="auto"/>
                    <w:bottom w:val="none" w:sz="0" w:space="0" w:color="auto"/>
                    <w:right w:val="none" w:sz="0" w:space="0" w:color="auto"/>
                  </w:divBdr>
                </w:div>
              </w:divsChild>
            </w:div>
            <w:div w:id="360282709">
              <w:marLeft w:val="0"/>
              <w:marRight w:val="0"/>
              <w:marTop w:val="0"/>
              <w:marBottom w:val="0"/>
              <w:divBdr>
                <w:top w:val="none" w:sz="0" w:space="0" w:color="auto"/>
                <w:left w:val="none" w:sz="0" w:space="0" w:color="auto"/>
                <w:bottom w:val="none" w:sz="0" w:space="0" w:color="auto"/>
                <w:right w:val="none" w:sz="0" w:space="0" w:color="auto"/>
              </w:divBdr>
              <w:divsChild>
                <w:div w:id="1475217866">
                  <w:marLeft w:val="0"/>
                  <w:marRight w:val="0"/>
                  <w:marTop w:val="0"/>
                  <w:marBottom w:val="0"/>
                  <w:divBdr>
                    <w:top w:val="none" w:sz="0" w:space="0" w:color="auto"/>
                    <w:left w:val="none" w:sz="0" w:space="0" w:color="auto"/>
                    <w:bottom w:val="none" w:sz="0" w:space="0" w:color="auto"/>
                    <w:right w:val="none" w:sz="0" w:space="0" w:color="auto"/>
                  </w:divBdr>
                </w:div>
              </w:divsChild>
            </w:div>
            <w:div w:id="1855607898">
              <w:marLeft w:val="0"/>
              <w:marRight w:val="0"/>
              <w:marTop w:val="0"/>
              <w:marBottom w:val="0"/>
              <w:divBdr>
                <w:top w:val="none" w:sz="0" w:space="0" w:color="auto"/>
                <w:left w:val="none" w:sz="0" w:space="0" w:color="auto"/>
                <w:bottom w:val="none" w:sz="0" w:space="0" w:color="auto"/>
                <w:right w:val="none" w:sz="0" w:space="0" w:color="auto"/>
              </w:divBdr>
              <w:divsChild>
                <w:div w:id="948270361">
                  <w:marLeft w:val="0"/>
                  <w:marRight w:val="0"/>
                  <w:marTop w:val="0"/>
                  <w:marBottom w:val="0"/>
                  <w:divBdr>
                    <w:top w:val="none" w:sz="0" w:space="0" w:color="auto"/>
                    <w:left w:val="none" w:sz="0" w:space="0" w:color="auto"/>
                    <w:bottom w:val="none" w:sz="0" w:space="0" w:color="auto"/>
                    <w:right w:val="none" w:sz="0" w:space="0" w:color="auto"/>
                  </w:divBdr>
                </w:div>
              </w:divsChild>
            </w:div>
            <w:div w:id="6245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6396">
      <w:bodyDiv w:val="1"/>
      <w:marLeft w:val="0"/>
      <w:marRight w:val="0"/>
      <w:marTop w:val="0"/>
      <w:marBottom w:val="0"/>
      <w:divBdr>
        <w:top w:val="none" w:sz="0" w:space="0" w:color="auto"/>
        <w:left w:val="none" w:sz="0" w:space="0" w:color="auto"/>
        <w:bottom w:val="none" w:sz="0" w:space="0" w:color="auto"/>
        <w:right w:val="none" w:sz="0" w:space="0" w:color="auto"/>
      </w:divBdr>
      <w:divsChild>
        <w:div w:id="1005935214">
          <w:marLeft w:val="0"/>
          <w:marRight w:val="0"/>
          <w:marTop w:val="0"/>
          <w:marBottom w:val="0"/>
          <w:divBdr>
            <w:top w:val="none" w:sz="0" w:space="0" w:color="auto"/>
            <w:left w:val="none" w:sz="0" w:space="0" w:color="auto"/>
            <w:bottom w:val="none" w:sz="0" w:space="0" w:color="auto"/>
            <w:right w:val="none" w:sz="0" w:space="0" w:color="auto"/>
          </w:divBdr>
          <w:divsChild>
            <w:div w:id="17514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811">
      <w:bodyDiv w:val="1"/>
      <w:marLeft w:val="0"/>
      <w:marRight w:val="0"/>
      <w:marTop w:val="0"/>
      <w:marBottom w:val="0"/>
      <w:divBdr>
        <w:top w:val="none" w:sz="0" w:space="0" w:color="auto"/>
        <w:left w:val="none" w:sz="0" w:space="0" w:color="auto"/>
        <w:bottom w:val="none" w:sz="0" w:space="0" w:color="auto"/>
        <w:right w:val="none" w:sz="0" w:space="0" w:color="auto"/>
      </w:divBdr>
      <w:divsChild>
        <w:div w:id="1412698382">
          <w:marLeft w:val="0"/>
          <w:marRight w:val="0"/>
          <w:marTop w:val="0"/>
          <w:marBottom w:val="0"/>
          <w:divBdr>
            <w:top w:val="none" w:sz="0" w:space="0" w:color="auto"/>
            <w:left w:val="none" w:sz="0" w:space="0" w:color="auto"/>
            <w:bottom w:val="none" w:sz="0" w:space="0" w:color="auto"/>
            <w:right w:val="none" w:sz="0" w:space="0" w:color="auto"/>
          </w:divBdr>
          <w:divsChild>
            <w:div w:id="8551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76164">
      <w:bodyDiv w:val="1"/>
      <w:marLeft w:val="0"/>
      <w:marRight w:val="0"/>
      <w:marTop w:val="0"/>
      <w:marBottom w:val="0"/>
      <w:divBdr>
        <w:top w:val="none" w:sz="0" w:space="0" w:color="auto"/>
        <w:left w:val="none" w:sz="0" w:space="0" w:color="auto"/>
        <w:bottom w:val="none" w:sz="0" w:space="0" w:color="auto"/>
        <w:right w:val="none" w:sz="0" w:space="0" w:color="auto"/>
      </w:divBdr>
      <w:divsChild>
        <w:div w:id="1245725936">
          <w:marLeft w:val="0"/>
          <w:marRight w:val="0"/>
          <w:marTop w:val="0"/>
          <w:marBottom w:val="0"/>
          <w:divBdr>
            <w:top w:val="none" w:sz="0" w:space="0" w:color="auto"/>
            <w:left w:val="none" w:sz="0" w:space="0" w:color="auto"/>
            <w:bottom w:val="none" w:sz="0" w:space="0" w:color="auto"/>
            <w:right w:val="none" w:sz="0" w:space="0" w:color="auto"/>
          </w:divBdr>
          <w:divsChild>
            <w:div w:id="18506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8865">
      <w:bodyDiv w:val="1"/>
      <w:marLeft w:val="0"/>
      <w:marRight w:val="0"/>
      <w:marTop w:val="0"/>
      <w:marBottom w:val="0"/>
      <w:divBdr>
        <w:top w:val="none" w:sz="0" w:space="0" w:color="auto"/>
        <w:left w:val="none" w:sz="0" w:space="0" w:color="auto"/>
        <w:bottom w:val="none" w:sz="0" w:space="0" w:color="auto"/>
        <w:right w:val="none" w:sz="0" w:space="0" w:color="auto"/>
      </w:divBdr>
      <w:divsChild>
        <w:div w:id="22752615">
          <w:marLeft w:val="0"/>
          <w:marRight w:val="0"/>
          <w:marTop w:val="0"/>
          <w:marBottom w:val="0"/>
          <w:divBdr>
            <w:top w:val="none" w:sz="0" w:space="0" w:color="auto"/>
            <w:left w:val="none" w:sz="0" w:space="0" w:color="auto"/>
            <w:bottom w:val="none" w:sz="0" w:space="0" w:color="auto"/>
            <w:right w:val="none" w:sz="0" w:space="0" w:color="auto"/>
          </w:divBdr>
          <w:divsChild>
            <w:div w:id="15223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49317">
      <w:bodyDiv w:val="1"/>
      <w:marLeft w:val="0"/>
      <w:marRight w:val="0"/>
      <w:marTop w:val="0"/>
      <w:marBottom w:val="0"/>
      <w:divBdr>
        <w:top w:val="none" w:sz="0" w:space="0" w:color="auto"/>
        <w:left w:val="none" w:sz="0" w:space="0" w:color="auto"/>
        <w:bottom w:val="none" w:sz="0" w:space="0" w:color="auto"/>
        <w:right w:val="none" w:sz="0" w:space="0" w:color="auto"/>
      </w:divBdr>
      <w:divsChild>
        <w:div w:id="2044207746">
          <w:marLeft w:val="0"/>
          <w:marRight w:val="0"/>
          <w:marTop w:val="0"/>
          <w:marBottom w:val="0"/>
          <w:divBdr>
            <w:top w:val="none" w:sz="0" w:space="0" w:color="auto"/>
            <w:left w:val="none" w:sz="0" w:space="0" w:color="auto"/>
            <w:bottom w:val="none" w:sz="0" w:space="0" w:color="auto"/>
            <w:right w:val="none" w:sz="0" w:space="0" w:color="auto"/>
          </w:divBdr>
          <w:divsChild>
            <w:div w:id="9890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3869">
      <w:bodyDiv w:val="1"/>
      <w:marLeft w:val="0"/>
      <w:marRight w:val="0"/>
      <w:marTop w:val="0"/>
      <w:marBottom w:val="0"/>
      <w:divBdr>
        <w:top w:val="none" w:sz="0" w:space="0" w:color="auto"/>
        <w:left w:val="none" w:sz="0" w:space="0" w:color="auto"/>
        <w:bottom w:val="none" w:sz="0" w:space="0" w:color="auto"/>
        <w:right w:val="none" w:sz="0" w:space="0" w:color="auto"/>
      </w:divBdr>
      <w:divsChild>
        <w:div w:id="34551400">
          <w:marLeft w:val="0"/>
          <w:marRight w:val="0"/>
          <w:marTop w:val="0"/>
          <w:marBottom w:val="0"/>
          <w:divBdr>
            <w:top w:val="none" w:sz="0" w:space="0" w:color="auto"/>
            <w:left w:val="none" w:sz="0" w:space="0" w:color="auto"/>
            <w:bottom w:val="none" w:sz="0" w:space="0" w:color="auto"/>
            <w:right w:val="none" w:sz="0" w:space="0" w:color="auto"/>
          </w:divBdr>
          <w:divsChild>
            <w:div w:id="473762730">
              <w:marLeft w:val="0"/>
              <w:marRight w:val="0"/>
              <w:marTop w:val="0"/>
              <w:marBottom w:val="0"/>
              <w:divBdr>
                <w:top w:val="none" w:sz="0" w:space="0" w:color="auto"/>
                <w:left w:val="none" w:sz="0" w:space="0" w:color="auto"/>
                <w:bottom w:val="none" w:sz="0" w:space="0" w:color="auto"/>
                <w:right w:val="none" w:sz="0" w:space="0" w:color="auto"/>
              </w:divBdr>
              <w:divsChild>
                <w:div w:id="2077320697">
                  <w:marLeft w:val="0"/>
                  <w:marRight w:val="0"/>
                  <w:marTop w:val="0"/>
                  <w:marBottom w:val="0"/>
                  <w:divBdr>
                    <w:top w:val="none" w:sz="0" w:space="0" w:color="auto"/>
                    <w:left w:val="none" w:sz="0" w:space="0" w:color="auto"/>
                    <w:bottom w:val="none" w:sz="0" w:space="0" w:color="auto"/>
                    <w:right w:val="none" w:sz="0" w:space="0" w:color="auto"/>
                  </w:divBdr>
                </w:div>
              </w:divsChild>
            </w:div>
            <w:div w:id="1755515762">
              <w:marLeft w:val="0"/>
              <w:marRight w:val="0"/>
              <w:marTop w:val="0"/>
              <w:marBottom w:val="0"/>
              <w:divBdr>
                <w:top w:val="none" w:sz="0" w:space="0" w:color="auto"/>
                <w:left w:val="none" w:sz="0" w:space="0" w:color="auto"/>
                <w:bottom w:val="none" w:sz="0" w:space="0" w:color="auto"/>
                <w:right w:val="none" w:sz="0" w:space="0" w:color="auto"/>
              </w:divBdr>
              <w:divsChild>
                <w:div w:id="462383134">
                  <w:marLeft w:val="0"/>
                  <w:marRight w:val="0"/>
                  <w:marTop w:val="0"/>
                  <w:marBottom w:val="0"/>
                  <w:divBdr>
                    <w:top w:val="none" w:sz="0" w:space="0" w:color="auto"/>
                    <w:left w:val="none" w:sz="0" w:space="0" w:color="auto"/>
                    <w:bottom w:val="none" w:sz="0" w:space="0" w:color="auto"/>
                    <w:right w:val="none" w:sz="0" w:space="0" w:color="auto"/>
                  </w:divBdr>
                  <w:divsChild>
                    <w:div w:id="82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287">
      <w:bodyDiv w:val="1"/>
      <w:marLeft w:val="0"/>
      <w:marRight w:val="0"/>
      <w:marTop w:val="0"/>
      <w:marBottom w:val="0"/>
      <w:divBdr>
        <w:top w:val="none" w:sz="0" w:space="0" w:color="auto"/>
        <w:left w:val="none" w:sz="0" w:space="0" w:color="auto"/>
        <w:bottom w:val="none" w:sz="0" w:space="0" w:color="auto"/>
        <w:right w:val="none" w:sz="0" w:space="0" w:color="auto"/>
      </w:divBdr>
      <w:divsChild>
        <w:div w:id="2072539400">
          <w:marLeft w:val="0"/>
          <w:marRight w:val="0"/>
          <w:marTop w:val="0"/>
          <w:marBottom w:val="0"/>
          <w:divBdr>
            <w:top w:val="none" w:sz="0" w:space="0" w:color="auto"/>
            <w:left w:val="none" w:sz="0" w:space="0" w:color="auto"/>
            <w:bottom w:val="none" w:sz="0" w:space="0" w:color="auto"/>
            <w:right w:val="none" w:sz="0" w:space="0" w:color="auto"/>
          </w:divBdr>
          <w:divsChild>
            <w:div w:id="11760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9566">
      <w:bodyDiv w:val="1"/>
      <w:marLeft w:val="0"/>
      <w:marRight w:val="0"/>
      <w:marTop w:val="0"/>
      <w:marBottom w:val="0"/>
      <w:divBdr>
        <w:top w:val="none" w:sz="0" w:space="0" w:color="auto"/>
        <w:left w:val="none" w:sz="0" w:space="0" w:color="auto"/>
        <w:bottom w:val="none" w:sz="0" w:space="0" w:color="auto"/>
        <w:right w:val="none" w:sz="0" w:space="0" w:color="auto"/>
      </w:divBdr>
      <w:divsChild>
        <w:div w:id="1231966319">
          <w:marLeft w:val="0"/>
          <w:marRight w:val="0"/>
          <w:marTop w:val="0"/>
          <w:marBottom w:val="0"/>
          <w:divBdr>
            <w:top w:val="none" w:sz="0" w:space="0" w:color="auto"/>
            <w:left w:val="none" w:sz="0" w:space="0" w:color="auto"/>
            <w:bottom w:val="none" w:sz="0" w:space="0" w:color="auto"/>
            <w:right w:val="none" w:sz="0" w:space="0" w:color="auto"/>
          </w:divBdr>
          <w:divsChild>
            <w:div w:id="5353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3236">
      <w:bodyDiv w:val="1"/>
      <w:marLeft w:val="0"/>
      <w:marRight w:val="0"/>
      <w:marTop w:val="0"/>
      <w:marBottom w:val="0"/>
      <w:divBdr>
        <w:top w:val="none" w:sz="0" w:space="0" w:color="auto"/>
        <w:left w:val="none" w:sz="0" w:space="0" w:color="auto"/>
        <w:bottom w:val="none" w:sz="0" w:space="0" w:color="auto"/>
        <w:right w:val="none" w:sz="0" w:space="0" w:color="auto"/>
      </w:divBdr>
      <w:divsChild>
        <w:div w:id="1856143071">
          <w:marLeft w:val="0"/>
          <w:marRight w:val="0"/>
          <w:marTop w:val="0"/>
          <w:marBottom w:val="0"/>
          <w:divBdr>
            <w:top w:val="none" w:sz="0" w:space="0" w:color="auto"/>
            <w:left w:val="none" w:sz="0" w:space="0" w:color="auto"/>
            <w:bottom w:val="none" w:sz="0" w:space="0" w:color="auto"/>
            <w:right w:val="none" w:sz="0" w:space="0" w:color="auto"/>
          </w:divBdr>
          <w:divsChild>
            <w:div w:id="269581384">
              <w:marLeft w:val="0"/>
              <w:marRight w:val="0"/>
              <w:marTop w:val="0"/>
              <w:marBottom w:val="0"/>
              <w:divBdr>
                <w:top w:val="none" w:sz="0" w:space="0" w:color="auto"/>
                <w:left w:val="none" w:sz="0" w:space="0" w:color="auto"/>
                <w:bottom w:val="none" w:sz="0" w:space="0" w:color="auto"/>
                <w:right w:val="none" w:sz="0" w:space="0" w:color="auto"/>
              </w:divBdr>
              <w:divsChild>
                <w:div w:id="1935160994">
                  <w:marLeft w:val="0"/>
                  <w:marRight w:val="0"/>
                  <w:marTop w:val="0"/>
                  <w:marBottom w:val="0"/>
                  <w:divBdr>
                    <w:top w:val="none" w:sz="0" w:space="0" w:color="auto"/>
                    <w:left w:val="none" w:sz="0" w:space="0" w:color="auto"/>
                    <w:bottom w:val="none" w:sz="0" w:space="0" w:color="auto"/>
                    <w:right w:val="none" w:sz="0" w:space="0" w:color="auto"/>
                  </w:divBdr>
                </w:div>
              </w:divsChild>
            </w:div>
            <w:div w:id="266935635">
              <w:marLeft w:val="0"/>
              <w:marRight w:val="0"/>
              <w:marTop w:val="0"/>
              <w:marBottom w:val="0"/>
              <w:divBdr>
                <w:top w:val="none" w:sz="0" w:space="0" w:color="auto"/>
                <w:left w:val="none" w:sz="0" w:space="0" w:color="auto"/>
                <w:bottom w:val="none" w:sz="0" w:space="0" w:color="auto"/>
                <w:right w:val="none" w:sz="0" w:space="0" w:color="auto"/>
              </w:divBdr>
              <w:divsChild>
                <w:div w:id="1114246866">
                  <w:marLeft w:val="0"/>
                  <w:marRight w:val="0"/>
                  <w:marTop w:val="0"/>
                  <w:marBottom w:val="0"/>
                  <w:divBdr>
                    <w:top w:val="none" w:sz="0" w:space="0" w:color="auto"/>
                    <w:left w:val="none" w:sz="0" w:space="0" w:color="auto"/>
                    <w:bottom w:val="none" w:sz="0" w:space="0" w:color="auto"/>
                    <w:right w:val="none" w:sz="0" w:space="0" w:color="auto"/>
                  </w:divBdr>
                  <w:divsChild>
                    <w:div w:id="2130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6887">
              <w:marLeft w:val="0"/>
              <w:marRight w:val="0"/>
              <w:marTop w:val="0"/>
              <w:marBottom w:val="0"/>
              <w:divBdr>
                <w:top w:val="none" w:sz="0" w:space="0" w:color="auto"/>
                <w:left w:val="none" w:sz="0" w:space="0" w:color="auto"/>
                <w:bottom w:val="none" w:sz="0" w:space="0" w:color="auto"/>
                <w:right w:val="none" w:sz="0" w:space="0" w:color="auto"/>
              </w:divBdr>
              <w:divsChild>
                <w:div w:id="1502887704">
                  <w:marLeft w:val="0"/>
                  <w:marRight w:val="0"/>
                  <w:marTop w:val="0"/>
                  <w:marBottom w:val="0"/>
                  <w:divBdr>
                    <w:top w:val="none" w:sz="0" w:space="0" w:color="auto"/>
                    <w:left w:val="none" w:sz="0" w:space="0" w:color="auto"/>
                    <w:bottom w:val="none" w:sz="0" w:space="0" w:color="auto"/>
                    <w:right w:val="none" w:sz="0" w:space="0" w:color="auto"/>
                  </w:divBdr>
                  <w:divsChild>
                    <w:div w:id="2048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3968">
      <w:bodyDiv w:val="1"/>
      <w:marLeft w:val="0"/>
      <w:marRight w:val="0"/>
      <w:marTop w:val="0"/>
      <w:marBottom w:val="0"/>
      <w:divBdr>
        <w:top w:val="none" w:sz="0" w:space="0" w:color="auto"/>
        <w:left w:val="none" w:sz="0" w:space="0" w:color="auto"/>
        <w:bottom w:val="none" w:sz="0" w:space="0" w:color="auto"/>
        <w:right w:val="none" w:sz="0" w:space="0" w:color="auto"/>
      </w:divBdr>
      <w:divsChild>
        <w:div w:id="81219388">
          <w:marLeft w:val="0"/>
          <w:marRight w:val="0"/>
          <w:marTop w:val="0"/>
          <w:marBottom w:val="0"/>
          <w:divBdr>
            <w:top w:val="none" w:sz="0" w:space="0" w:color="auto"/>
            <w:left w:val="none" w:sz="0" w:space="0" w:color="auto"/>
            <w:bottom w:val="none" w:sz="0" w:space="0" w:color="auto"/>
            <w:right w:val="none" w:sz="0" w:space="0" w:color="auto"/>
          </w:divBdr>
          <w:divsChild>
            <w:div w:id="11805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2574">
      <w:bodyDiv w:val="1"/>
      <w:marLeft w:val="0"/>
      <w:marRight w:val="0"/>
      <w:marTop w:val="0"/>
      <w:marBottom w:val="0"/>
      <w:divBdr>
        <w:top w:val="none" w:sz="0" w:space="0" w:color="auto"/>
        <w:left w:val="none" w:sz="0" w:space="0" w:color="auto"/>
        <w:bottom w:val="none" w:sz="0" w:space="0" w:color="auto"/>
        <w:right w:val="none" w:sz="0" w:space="0" w:color="auto"/>
      </w:divBdr>
      <w:divsChild>
        <w:div w:id="131100826">
          <w:marLeft w:val="0"/>
          <w:marRight w:val="0"/>
          <w:marTop w:val="0"/>
          <w:marBottom w:val="0"/>
          <w:divBdr>
            <w:top w:val="none" w:sz="0" w:space="0" w:color="auto"/>
            <w:left w:val="none" w:sz="0" w:space="0" w:color="auto"/>
            <w:bottom w:val="none" w:sz="0" w:space="0" w:color="auto"/>
            <w:right w:val="none" w:sz="0" w:space="0" w:color="auto"/>
          </w:divBdr>
          <w:divsChild>
            <w:div w:id="11050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8155">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7">
          <w:marLeft w:val="0"/>
          <w:marRight w:val="0"/>
          <w:marTop w:val="0"/>
          <w:marBottom w:val="0"/>
          <w:divBdr>
            <w:top w:val="none" w:sz="0" w:space="0" w:color="auto"/>
            <w:left w:val="none" w:sz="0" w:space="0" w:color="auto"/>
            <w:bottom w:val="none" w:sz="0" w:space="0" w:color="auto"/>
            <w:right w:val="none" w:sz="0" w:space="0" w:color="auto"/>
          </w:divBdr>
          <w:divsChild>
            <w:div w:id="19266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2829">
      <w:bodyDiv w:val="1"/>
      <w:marLeft w:val="0"/>
      <w:marRight w:val="0"/>
      <w:marTop w:val="0"/>
      <w:marBottom w:val="0"/>
      <w:divBdr>
        <w:top w:val="none" w:sz="0" w:space="0" w:color="auto"/>
        <w:left w:val="none" w:sz="0" w:space="0" w:color="auto"/>
        <w:bottom w:val="none" w:sz="0" w:space="0" w:color="auto"/>
        <w:right w:val="none" w:sz="0" w:space="0" w:color="auto"/>
      </w:divBdr>
      <w:divsChild>
        <w:div w:id="33429308">
          <w:marLeft w:val="0"/>
          <w:marRight w:val="0"/>
          <w:marTop w:val="0"/>
          <w:marBottom w:val="0"/>
          <w:divBdr>
            <w:top w:val="none" w:sz="0" w:space="0" w:color="auto"/>
            <w:left w:val="none" w:sz="0" w:space="0" w:color="auto"/>
            <w:bottom w:val="none" w:sz="0" w:space="0" w:color="auto"/>
            <w:right w:val="none" w:sz="0" w:space="0" w:color="auto"/>
          </w:divBdr>
          <w:divsChild>
            <w:div w:id="1241597424">
              <w:marLeft w:val="0"/>
              <w:marRight w:val="0"/>
              <w:marTop w:val="0"/>
              <w:marBottom w:val="0"/>
              <w:divBdr>
                <w:top w:val="none" w:sz="0" w:space="0" w:color="auto"/>
                <w:left w:val="none" w:sz="0" w:space="0" w:color="auto"/>
                <w:bottom w:val="none" w:sz="0" w:space="0" w:color="auto"/>
                <w:right w:val="none" w:sz="0" w:space="0" w:color="auto"/>
              </w:divBdr>
            </w:div>
            <w:div w:id="1045176252">
              <w:marLeft w:val="0"/>
              <w:marRight w:val="0"/>
              <w:marTop w:val="0"/>
              <w:marBottom w:val="0"/>
              <w:divBdr>
                <w:top w:val="none" w:sz="0" w:space="0" w:color="auto"/>
                <w:left w:val="none" w:sz="0" w:space="0" w:color="auto"/>
                <w:bottom w:val="none" w:sz="0" w:space="0" w:color="auto"/>
                <w:right w:val="none" w:sz="0" w:space="0" w:color="auto"/>
              </w:divBdr>
              <w:divsChild>
                <w:div w:id="1396972537">
                  <w:marLeft w:val="0"/>
                  <w:marRight w:val="0"/>
                  <w:marTop w:val="0"/>
                  <w:marBottom w:val="0"/>
                  <w:divBdr>
                    <w:top w:val="none" w:sz="0" w:space="0" w:color="auto"/>
                    <w:left w:val="none" w:sz="0" w:space="0" w:color="auto"/>
                    <w:bottom w:val="none" w:sz="0" w:space="0" w:color="auto"/>
                    <w:right w:val="none" w:sz="0" w:space="0" w:color="auto"/>
                  </w:divBdr>
                  <w:divsChild>
                    <w:div w:id="912282068">
                      <w:marLeft w:val="0"/>
                      <w:marRight w:val="0"/>
                      <w:marTop w:val="0"/>
                      <w:marBottom w:val="0"/>
                      <w:divBdr>
                        <w:top w:val="none" w:sz="0" w:space="0" w:color="auto"/>
                        <w:left w:val="none" w:sz="0" w:space="0" w:color="auto"/>
                        <w:bottom w:val="none" w:sz="0" w:space="0" w:color="auto"/>
                        <w:right w:val="none" w:sz="0" w:space="0" w:color="auto"/>
                      </w:divBdr>
                    </w:div>
                  </w:divsChild>
                </w:div>
                <w:div w:id="614026299">
                  <w:marLeft w:val="0"/>
                  <w:marRight w:val="0"/>
                  <w:marTop w:val="0"/>
                  <w:marBottom w:val="0"/>
                  <w:divBdr>
                    <w:top w:val="none" w:sz="0" w:space="0" w:color="auto"/>
                    <w:left w:val="none" w:sz="0" w:space="0" w:color="auto"/>
                    <w:bottom w:val="none" w:sz="0" w:space="0" w:color="auto"/>
                    <w:right w:val="none" w:sz="0" w:space="0" w:color="auto"/>
                  </w:divBdr>
                  <w:divsChild>
                    <w:div w:id="967904731">
                      <w:marLeft w:val="0"/>
                      <w:marRight w:val="0"/>
                      <w:marTop w:val="0"/>
                      <w:marBottom w:val="0"/>
                      <w:divBdr>
                        <w:top w:val="none" w:sz="0" w:space="0" w:color="auto"/>
                        <w:left w:val="none" w:sz="0" w:space="0" w:color="auto"/>
                        <w:bottom w:val="none" w:sz="0" w:space="0" w:color="auto"/>
                        <w:right w:val="none" w:sz="0" w:space="0" w:color="auto"/>
                      </w:divBdr>
                    </w:div>
                  </w:divsChild>
                </w:div>
                <w:div w:id="852259336">
                  <w:marLeft w:val="0"/>
                  <w:marRight w:val="0"/>
                  <w:marTop w:val="0"/>
                  <w:marBottom w:val="0"/>
                  <w:divBdr>
                    <w:top w:val="none" w:sz="0" w:space="0" w:color="auto"/>
                    <w:left w:val="none" w:sz="0" w:space="0" w:color="auto"/>
                    <w:bottom w:val="none" w:sz="0" w:space="0" w:color="auto"/>
                    <w:right w:val="none" w:sz="0" w:space="0" w:color="auto"/>
                  </w:divBdr>
                  <w:divsChild>
                    <w:div w:id="4870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678">
              <w:marLeft w:val="0"/>
              <w:marRight w:val="0"/>
              <w:marTop w:val="0"/>
              <w:marBottom w:val="0"/>
              <w:divBdr>
                <w:top w:val="none" w:sz="0" w:space="0" w:color="auto"/>
                <w:left w:val="none" w:sz="0" w:space="0" w:color="auto"/>
                <w:bottom w:val="none" w:sz="0" w:space="0" w:color="auto"/>
                <w:right w:val="none" w:sz="0" w:space="0" w:color="auto"/>
              </w:divBdr>
              <w:divsChild>
                <w:div w:id="321585360">
                  <w:marLeft w:val="0"/>
                  <w:marRight w:val="0"/>
                  <w:marTop w:val="0"/>
                  <w:marBottom w:val="0"/>
                  <w:divBdr>
                    <w:top w:val="none" w:sz="0" w:space="0" w:color="auto"/>
                    <w:left w:val="none" w:sz="0" w:space="0" w:color="auto"/>
                    <w:bottom w:val="none" w:sz="0" w:space="0" w:color="auto"/>
                    <w:right w:val="none" w:sz="0" w:space="0" w:color="auto"/>
                  </w:divBdr>
                </w:div>
              </w:divsChild>
            </w:div>
            <w:div w:id="9364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6683">
      <w:bodyDiv w:val="1"/>
      <w:marLeft w:val="0"/>
      <w:marRight w:val="0"/>
      <w:marTop w:val="0"/>
      <w:marBottom w:val="0"/>
      <w:divBdr>
        <w:top w:val="none" w:sz="0" w:space="0" w:color="auto"/>
        <w:left w:val="none" w:sz="0" w:space="0" w:color="auto"/>
        <w:bottom w:val="none" w:sz="0" w:space="0" w:color="auto"/>
        <w:right w:val="none" w:sz="0" w:space="0" w:color="auto"/>
      </w:divBdr>
      <w:divsChild>
        <w:div w:id="1233927165">
          <w:marLeft w:val="0"/>
          <w:marRight w:val="0"/>
          <w:marTop w:val="0"/>
          <w:marBottom w:val="0"/>
          <w:divBdr>
            <w:top w:val="none" w:sz="0" w:space="0" w:color="auto"/>
            <w:left w:val="none" w:sz="0" w:space="0" w:color="auto"/>
            <w:bottom w:val="none" w:sz="0" w:space="0" w:color="auto"/>
            <w:right w:val="none" w:sz="0" w:space="0" w:color="auto"/>
          </w:divBdr>
          <w:divsChild>
            <w:div w:id="13679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38563">
      <w:bodyDiv w:val="1"/>
      <w:marLeft w:val="0"/>
      <w:marRight w:val="0"/>
      <w:marTop w:val="0"/>
      <w:marBottom w:val="0"/>
      <w:divBdr>
        <w:top w:val="none" w:sz="0" w:space="0" w:color="auto"/>
        <w:left w:val="none" w:sz="0" w:space="0" w:color="auto"/>
        <w:bottom w:val="none" w:sz="0" w:space="0" w:color="auto"/>
        <w:right w:val="none" w:sz="0" w:space="0" w:color="auto"/>
      </w:divBdr>
      <w:divsChild>
        <w:div w:id="787087986">
          <w:marLeft w:val="0"/>
          <w:marRight w:val="0"/>
          <w:marTop w:val="0"/>
          <w:marBottom w:val="0"/>
          <w:divBdr>
            <w:top w:val="none" w:sz="0" w:space="0" w:color="auto"/>
            <w:left w:val="none" w:sz="0" w:space="0" w:color="auto"/>
            <w:bottom w:val="none" w:sz="0" w:space="0" w:color="auto"/>
            <w:right w:val="none" w:sz="0" w:space="0" w:color="auto"/>
          </w:divBdr>
          <w:divsChild>
            <w:div w:id="9287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1280">
      <w:bodyDiv w:val="1"/>
      <w:marLeft w:val="0"/>
      <w:marRight w:val="0"/>
      <w:marTop w:val="0"/>
      <w:marBottom w:val="0"/>
      <w:divBdr>
        <w:top w:val="none" w:sz="0" w:space="0" w:color="auto"/>
        <w:left w:val="none" w:sz="0" w:space="0" w:color="auto"/>
        <w:bottom w:val="none" w:sz="0" w:space="0" w:color="auto"/>
        <w:right w:val="none" w:sz="0" w:space="0" w:color="auto"/>
      </w:divBdr>
      <w:divsChild>
        <w:div w:id="1237203167">
          <w:marLeft w:val="0"/>
          <w:marRight w:val="0"/>
          <w:marTop w:val="0"/>
          <w:marBottom w:val="0"/>
          <w:divBdr>
            <w:top w:val="none" w:sz="0" w:space="0" w:color="auto"/>
            <w:left w:val="none" w:sz="0" w:space="0" w:color="auto"/>
            <w:bottom w:val="none" w:sz="0" w:space="0" w:color="auto"/>
            <w:right w:val="none" w:sz="0" w:space="0" w:color="auto"/>
          </w:divBdr>
          <w:divsChild>
            <w:div w:id="7266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7820">
      <w:bodyDiv w:val="1"/>
      <w:marLeft w:val="0"/>
      <w:marRight w:val="0"/>
      <w:marTop w:val="0"/>
      <w:marBottom w:val="0"/>
      <w:divBdr>
        <w:top w:val="none" w:sz="0" w:space="0" w:color="auto"/>
        <w:left w:val="none" w:sz="0" w:space="0" w:color="auto"/>
        <w:bottom w:val="none" w:sz="0" w:space="0" w:color="auto"/>
        <w:right w:val="none" w:sz="0" w:space="0" w:color="auto"/>
      </w:divBdr>
      <w:divsChild>
        <w:div w:id="647053619">
          <w:marLeft w:val="0"/>
          <w:marRight w:val="0"/>
          <w:marTop w:val="0"/>
          <w:marBottom w:val="0"/>
          <w:divBdr>
            <w:top w:val="none" w:sz="0" w:space="0" w:color="auto"/>
            <w:left w:val="none" w:sz="0" w:space="0" w:color="auto"/>
            <w:bottom w:val="none" w:sz="0" w:space="0" w:color="auto"/>
            <w:right w:val="none" w:sz="0" w:space="0" w:color="auto"/>
          </w:divBdr>
          <w:divsChild>
            <w:div w:id="14131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59537">
      <w:bodyDiv w:val="1"/>
      <w:marLeft w:val="0"/>
      <w:marRight w:val="0"/>
      <w:marTop w:val="0"/>
      <w:marBottom w:val="0"/>
      <w:divBdr>
        <w:top w:val="none" w:sz="0" w:space="0" w:color="auto"/>
        <w:left w:val="none" w:sz="0" w:space="0" w:color="auto"/>
        <w:bottom w:val="none" w:sz="0" w:space="0" w:color="auto"/>
        <w:right w:val="none" w:sz="0" w:space="0" w:color="auto"/>
      </w:divBdr>
      <w:divsChild>
        <w:div w:id="1669822475">
          <w:marLeft w:val="0"/>
          <w:marRight w:val="0"/>
          <w:marTop w:val="0"/>
          <w:marBottom w:val="0"/>
          <w:divBdr>
            <w:top w:val="none" w:sz="0" w:space="0" w:color="auto"/>
            <w:left w:val="none" w:sz="0" w:space="0" w:color="auto"/>
            <w:bottom w:val="none" w:sz="0" w:space="0" w:color="auto"/>
            <w:right w:val="none" w:sz="0" w:space="0" w:color="auto"/>
          </w:divBdr>
          <w:divsChild>
            <w:div w:id="15205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0547">
      <w:bodyDiv w:val="1"/>
      <w:marLeft w:val="0"/>
      <w:marRight w:val="0"/>
      <w:marTop w:val="0"/>
      <w:marBottom w:val="0"/>
      <w:divBdr>
        <w:top w:val="none" w:sz="0" w:space="0" w:color="auto"/>
        <w:left w:val="none" w:sz="0" w:space="0" w:color="auto"/>
        <w:bottom w:val="none" w:sz="0" w:space="0" w:color="auto"/>
        <w:right w:val="none" w:sz="0" w:space="0" w:color="auto"/>
      </w:divBdr>
      <w:divsChild>
        <w:div w:id="1398935446">
          <w:marLeft w:val="0"/>
          <w:marRight w:val="0"/>
          <w:marTop w:val="0"/>
          <w:marBottom w:val="0"/>
          <w:divBdr>
            <w:top w:val="none" w:sz="0" w:space="0" w:color="auto"/>
            <w:left w:val="none" w:sz="0" w:space="0" w:color="auto"/>
            <w:bottom w:val="none" w:sz="0" w:space="0" w:color="auto"/>
            <w:right w:val="none" w:sz="0" w:space="0" w:color="auto"/>
          </w:divBdr>
          <w:divsChild>
            <w:div w:id="9300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5410">
      <w:bodyDiv w:val="1"/>
      <w:marLeft w:val="0"/>
      <w:marRight w:val="0"/>
      <w:marTop w:val="0"/>
      <w:marBottom w:val="0"/>
      <w:divBdr>
        <w:top w:val="none" w:sz="0" w:space="0" w:color="auto"/>
        <w:left w:val="none" w:sz="0" w:space="0" w:color="auto"/>
        <w:bottom w:val="none" w:sz="0" w:space="0" w:color="auto"/>
        <w:right w:val="none" w:sz="0" w:space="0" w:color="auto"/>
      </w:divBdr>
      <w:divsChild>
        <w:div w:id="1740403519">
          <w:marLeft w:val="0"/>
          <w:marRight w:val="0"/>
          <w:marTop w:val="0"/>
          <w:marBottom w:val="0"/>
          <w:divBdr>
            <w:top w:val="none" w:sz="0" w:space="0" w:color="auto"/>
            <w:left w:val="none" w:sz="0" w:space="0" w:color="auto"/>
            <w:bottom w:val="none" w:sz="0" w:space="0" w:color="auto"/>
            <w:right w:val="none" w:sz="0" w:space="0" w:color="auto"/>
          </w:divBdr>
          <w:divsChild>
            <w:div w:id="15471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4734">
      <w:bodyDiv w:val="1"/>
      <w:marLeft w:val="0"/>
      <w:marRight w:val="0"/>
      <w:marTop w:val="0"/>
      <w:marBottom w:val="0"/>
      <w:divBdr>
        <w:top w:val="none" w:sz="0" w:space="0" w:color="auto"/>
        <w:left w:val="none" w:sz="0" w:space="0" w:color="auto"/>
        <w:bottom w:val="none" w:sz="0" w:space="0" w:color="auto"/>
        <w:right w:val="none" w:sz="0" w:space="0" w:color="auto"/>
      </w:divBdr>
      <w:divsChild>
        <w:div w:id="2050638852">
          <w:marLeft w:val="0"/>
          <w:marRight w:val="0"/>
          <w:marTop w:val="0"/>
          <w:marBottom w:val="0"/>
          <w:divBdr>
            <w:top w:val="none" w:sz="0" w:space="0" w:color="auto"/>
            <w:left w:val="none" w:sz="0" w:space="0" w:color="auto"/>
            <w:bottom w:val="none" w:sz="0" w:space="0" w:color="auto"/>
            <w:right w:val="none" w:sz="0" w:space="0" w:color="auto"/>
          </w:divBdr>
          <w:divsChild>
            <w:div w:id="252862033">
              <w:marLeft w:val="0"/>
              <w:marRight w:val="0"/>
              <w:marTop w:val="0"/>
              <w:marBottom w:val="0"/>
              <w:divBdr>
                <w:top w:val="none" w:sz="0" w:space="0" w:color="auto"/>
                <w:left w:val="none" w:sz="0" w:space="0" w:color="auto"/>
                <w:bottom w:val="none" w:sz="0" w:space="0" w:color="auto"/>
                <w:right w:val="none" w:sz="0" w:space="0" w:color="auto"/>
              </w:divBdr>
              <w:divsChild>
                <w:div w:id="542063540">
                  <w:marLeft w:val="0"/>
                  <w:marRight w:val="0"/>
                  <w:marTop w:val="0"/>
                  <w:marBottom w:val="0"/>
                  <w:divBdr>
                    <w:top w:val="none" w:sz="0" w:space="0" w:color="auto"/>
                    <w:left w:val="none" w:sz="0" w:space="0" w:color="auto"/>
                    <w:bottom w:val="none" w:sz="0" w:space="0" w:color="auto"/>
                    <w:right w:val="none" w:sz="0" w:space="0" w:color="auto"/>
                  </w:divBdr>
                </w:div>
              </w:divsChild>
            </w:div>
            <w:div w:id="16775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3624">
      <w:bodyDiv w:val="1"/>
      <w:marLeft w:val="0"/>
      <w:marRight w:val="0"/>
      <w:marTop w:val="0"/>
      <w:marBottom w:val="0"/>
      <w:divBdr>
        <w:top w:val="none" w:sz="0" w:space="0" w:color="auto"/>
        <w:left w:val="none" w:sz="0" w:space="0" w:color="auto"/>
        <w:bottom w:val="none" w:sz="0" w:space="0" w:color="auto"/>
        <w:right w:val="none" w:sz="0" w:space="0" w:color="auto"/>
      </w:divBdr>
      <w:divsChild>
        <w:div w:id="1595674371">
          <w:marLeft w:val="0"/>
          <w:marRight w:val="0"/>
          <w:marTop w:val="0"/>
          <w:marBottom w:val="0"/>
          <w:divBdr>
            <w:top w:val="none" w:sz="0" w:space="0" w:color="auto"/>
            <w:left w:val="none" w:sz="0" w:space="0" w:color="auto"/>
            <w:bottom w:val="none" w:sz="0" w:space="0" w:color="auto"/>
            <w:right w:val="none" w:sz="0" w:space="0" w:color="auto"/>
          </w:divBdr>
          <w:divsChild>
            <w:div w:id="13112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2518">
      <w:bodyDiv w:val="1"/>
      <w:marLeft w:val="0"/>
      <w:marRight w:val="0"/>
      <w:marTop w:val="0"/>
      <w:marBottom w:val="0"/>
      <w:divBdr>
        <w:top w:val="none" w:sz="0" w:space="0" w:color="auto"/>
        <w:left w:val="none" w:sz="0" w:space="0" w:color="auto"/>
        <w:bottom w:val="none" w:sz="0" w:space="0" w:color="auto"/>
        <w:right w:val="none" w:sz="0" w:space="0" w:color="auto"/>
      </w:divBdr>
      <w:divsChild>
        <w:div w:id="1441530339">
          <w:marLeft w:val="0"/>
          <w:marRight w:val="0"/>
          <w:marTop w:val="0"/>
          <w:marBottom w:val="0"/>
          <w:divBdr>
            <w:top w:val="none" w:sz="0" w:space="0" w:color="auto"/>
            <w:left w:val="none" w:sz="0" w:space="0" w:color="auto"/>
            <w:bottom w:val="none" w:sz="0" w:space="0" w:color="auto"/>
            <w:right w:val="none" w:sz="0" w:space="0" w:color="auto"/>
          </w:divBdr>
          <w:divsChild>
            <w:div w:id="8439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07282">
      <w:bodyDiv w:val="1"/>
      <w:marLeft w:val="0"/>
      <w:marRight w:val="0"/>
      <w:marTop w:val="0"/>
      <w:marBottom w:val="0"/>
      <w:divBdr>
        <w:top w:val="none" w:sz="0" w:space="0" w:color="auto"/>
        <w:left w:val="none" w:sz="0" w:space="0" w:color="auto"/>
        <w:bottom w:val="none" w:sz="0" w:space="0" w:color="auto"/>
        <w:right w:val="none" w:sz="0" w:space="0" w:color="auto"/>
      </w:divBdr>
      <w:divsChild>
        <w:div w:id="824669502">
          <w:marLeft w:val="0"/>
          <w:marRight w:val="0"/>
          <w:marTop w:val="0"/>
          <w:marBottom w:val="0"/>
          <w:divBdr>
            <w:top w:val="none" w:sz="0" w:space="0" w:color="auto"/>
            <w:left w:val="none" w:sz="0" w:space="0" w:color="auto"/>
            <w:bottom w:val="none" w:sz="0" w:space="0" w:color="auto"/>
            <w:right w:val="none" w:sz="0" w:space="0" w:color="auto"/>
          </w:divBdr>
          <w:divsChild>
            <w:div w:id="21052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333">
      <w:bodyDiv w:val="1"/>
      <w:marLeft w:val="0"/>
      <w:marRight w:val="0"/>
      <w:marTop w:val="0"/>
      <w:marBottom w:val="0"/>
      <w:divBdr>
        <w:top w:val="none" w:sz="0" w:space="0" w:color="auto"/>
        <w:left w:val="none" w:sz="0" w:space="0" w:color="auto"/>
        <w:bottom w:val="none" w:sz="0" w:space="0" w:color="auto"/>
        <w:right w:val="none" w:sz="0" w:space="0" w:color="auto"/>
      </w:divBdr>
      <w:divsChild>
        <w:div w:id="1803039450">
          <w:marLeft w:val="0"/>
          <w:marRight w:val="0"/>
          <w:marTop w:val="0"/>
          <w:marBottom w:val="0"/>
          <w:divBdr>
            <w:top w:val="none" w:sz="0" w:space="0" w:color="auto"/>
            <w:left w:val="none" w:sz="0" w:space="0" w:color="auto"/>
            <w:bottom w:val="none" w:sz="0" w:space="0" w:color="auto"/>
            <w:right w:val="none" w:sz="0" w:space="0" w:color="auto"/>
          </w:divBdr>
          <w:divsChild>
            <w:div w:id="4447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5689">
      <w:bodyDiv w:val="1"/>
      <w:marLeft w:val="0"/>
      <w:marRight w:val="0"/>
      <w:marTop w:val="0"/>
      <w:marBottom w:val="0"/>
      <w:divBdr>
        <w:top w:val="none" w:sz="0" w:space="0" w:color="auto"/>
        <w:left w:val="none" w:sz="0" w:space="0" w:color="auto"/>
        <w:bottom w:val="none" w:sz="0" w:space="0" w:color="auto"/>
        <w:right w:val="none" w:sz="0" w:space="0" w:color="auto"/>
      </w:divBdr>
      <w:divsChild>
        <w:div w:id="392852491">
          <w:marLeft w:val="0"/>
          <w:marRight w:val="0"/>
          <w:marTop w:val="0"/>
          <w:marBottom w:val="0"/>
          <w:divBdr>
            <w:top w:val="none" w:sz="0" w:space="0" w:color="auto"/>
            <w:left w:val="none" w:sz="0" w:space="0" w:color="auto"/>
            <w:bottom w:val="none" w:sz="0" w:space="0" w:color="auto"/>
            <w:right w:val="none" w:sz="0" w:space="0" w:color="auto"/>
          </w:divBdr>
          <w:divsChild>
            <w:div w:id="20250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881">
      <w:bodyDiv w:val="1"/>
      <w:marLeft w:val="0"/>
      <w:marRight w:val="0"/>
      <w:marTop w:val="0"/>
      <w:marBottom w:val="0"/>
      <w:divBdr>
        <w:top w:val="none" w:sz="0" w:space="0" w:color="auto"/>
        <w:left w:val="none" w:sz="0" w:space="0" w:color="auto"/>
        <w:bottom w:val="none" w:sz="0" w:space="0" w:color="auto"/>
        <w:right w:val="none" w:sz="0" w:space="0" w:color="auto"/>
      </w:divBdr>
      <w:divsChild>
        <w:div w:id="908929226">
          <w:marLeft w:val="0"/>
          <w:marRight w:val="0"/>
          <w:marTop w:val="0"/>
          <w:marBottom w:val="0"/>
          <w:divBdr>
            <w:top w:val="none" w:sz="0" w:space="0" w:color="auto"/>
            <w:left w:val="none" w:sz="0" w:space="0" w:color="auto"/>
            <w:bottom w:val="none" w:sz="0" w:space="0" w:color="auto"/>
            <w:right w:val="none" w:sz="0" w:space="0" w:color="auto"/>
          </w:divBdr>
          <w:divsChild>
            <w:div w:id="2137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4421">
      <w:bodyDiv w:val="1"/>
      <w:marLeft w:val="0"/>
      <w:marRight w:val="0"/>
      <w:marTop w:val="0"/>
      <w:marBottom w:val="0"/>
      <w:divBdr>
        <w:top w:val="none" w:sz="0" w:space="0" w:color="auto"/>
        <w:left w:val="none" w:sz="0" w:space="0" w:color="auto"/>
        <w:bottom w:val="none" w:sz="0" w:space="0" w:color="auto"/>
        <w:right w:val="none" w:sz="0" w:space="0" w:color="auto"/>
      </w:divBdr>
      <w:divsChild>
        <w:div w:id="1457945371">
          <w:marLeft w:val="0"/>
          <w:marRight w:val="0"/>
          <w:marTop w:val="0"/>
          <w:marBottom w:val="0"/>
          <w:divBdr>
            <w:top w:val="none" w:sz="0" w:space="0" w:color="auto"/>
            <w:left w:val="none" w:sz="0" w:space="0" w:color="auto"/>
            <w:bottom w:val="none" w:sz="0" w:space="0" w:color="auto"/>
            <w:right w:val="none" w:sz="0" w:space="0" w:color="auto"/>
          </w:divBdr>
          <w:divsChild>
            <w:div w:id="4963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3444">
      <w:bodyDiv w:val="1"/>
      <w:marLeft w:val="0"/>
      <w:marRight w:val="0"/>
      <w:marTop w:val="0"/>
      <w:marBottom w:val="0"/>
      <w:divBdr>
        <w:top w:val="none" w:sz="0" w:space="0" w:color="auto"/>
        <w:left w:val="none" w:sz="0" w:space="0" w:color="auto"/>
        <w:bottom w:val="none" w:sz="0" w:space="0" w:color="auto"/>
        <w:right w:val="none" w:sz="0" w:space="0" w:color="auto"/>
      </w:divBdr>
      <w:divsChild>
        <w:div w:id="474445612">
          <w:marLeft w:val="0"/>
          <w:marRight w:val="0"/>
          <w:marTop w:val="0"/>
          <w:marBottom w:val="0"/>
          <w:divBdr>
            <w:top w:val="none" w:sz="0" w:space="0" w:color="auto"/>
            <w:left w:val="none" w:sz="0" w:space="0" w:color="auto"/>
            <w:bottom w:val="none" w:sz="0" w:space="0" w:color="auto"/>
            <w:right w:val="none" w:sz="0" w:space="0" w:color="auto"/>
          </w:divBdr>
          <w:divsChild>
            <w:div w:id="1588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949">
      <w:bodyDiv w:val="1"/>
      <w:marLeft w:val="0"/>
      <w:marRight w:val="0"/>
      <w:marTop w:val="0"/>
      <w:marBottom w:val="0"/>
      <w:divBdr>
        <w:top w:val="none" w:sz="0" w:space="0" w:color="auto"/>
        <w:left w:val="none" w:sz="0" w:space="0" w:color="auto"/>
        <w:bottom w:val="none" w:sz="0" w:space="0" w:color="auto"/>
        <w:right w:val="none" w:sz="0" w:space="0" w:color="auto"/>
      </w:divBdr>
      <w:divsChild>
        <w:div w:id="1573269453">
          <w:marLeft w:val="0"/>
          <w:marRight w:val="0"/>
          <w:marTop w:val="0"/>
          <w:marBottom w:val="0"/>
          <w:divBdr>
            <w:top w:val="none" w:sz="0" w:space="0" w:color="auto"/>
            <w:left w:val="none" w:sz="0" w:space="0" w:color="auto"/>
            <w:bottom w:val="none" w:sz="0" w:space="0" w:color="auto"/>
            <w:right w:val="none" w:sz="0" w:space="0" w:color="auto"/>
          </w:divBdr>
          <w:divsChild>
            <w:div w:id="1718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40175">
      <w:bodyDiv w:val="1"/>
      <w:marLeft w:val="0"/>
      <w:marRight w:val="0"/>
      <w:marTop w:val="0"/>
      <w:marBottom w:val="0"/>
      <w:divBdr>
        <w:top w:val="none" w:sz="0" w:space="0" w:color="auto"/>
        <w:left w:val="none" w:sz="0" w:space="0" w:color="auto"/>
        <w:bottom w:val="none" w:sz="0" w:space="0" w:color="auto"/>
        <w:right w:val="none" w:sz="0" w:space="0" w:color="auto"/>
      </w:divBdr>
      <w:divsChild>
        <w:div w:id="1140420982">
          <w:marLeft w:val="0"/>
          <w:marRight w:val="0"/>
          <w:marTop w:val="0"/>
          <w:marBottom w:val="0"/>
          <w:divBdr>
            <w:top w:val="none" w:sz="0" w:space="0" w:color="auto"/>
            <w:left w:val="none" w:sz="0" w:space="0" w:color="auto"/>
            <w:bottom w:val="none" w:sz="0" w:space="0" w:color="auto"/>
            <w:right w:val="none" w:sz="0" w:space="0" w:color="auto"/>
          </w:divBdr>
          <w:divsChild>
            <w:div w:id="15812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20026">
      <w:bodyDiv w:val="1"/>
      <w:marLeft w:val="0"/>
      <w:marRight w:val="0"/>
      <w:marTop w:val="0"/>
      <w:marBottom w:val="0"/>
      <w:divBdr>
        <w:top w:val="none" w:sz="0" w:space="0" w:color="auto"/>
        <w:left w:val="none" w:sz="0" w:space="0" w:color="auto"/>
        <w:bottom w:val="none" w:sz="0" w:space="0" w:color="auto"/>
        <w:right w:val="none" w:sz="0" w:space="0" w:color="auto"/>
      </w:divBdr>
      <w:divsChild>
        <w:div w:id="1477187789">
          <w:marLeft w:val="0"/>
          <w:marRight w:val="0"/>
          <w:marTop w:val="0"/>
          <w:marBottom w:val="0"/>
          <w:divBdr>
            <w:top w:val="none" w:sz="0" w:space="0" w:color="auto"/>
            <w:left w:val="none" w:sz="0" w:space="0" w:color="auto"/>
            <w:bottom w:val="none" w:sz="0" w:space="0" w:color="auto"/>
            <w:right w:val="none" w:sz="0" w:space="0" w:color="auto"/>
          </w:divBdr>
          <w:divsChild>
            <w:div w:id="20475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2917">
      <w:bodyDiv w:val="1"/>
      <w:marLeft w:val="0"/>
      <w:marRight w:val="0"/>
      <w:marTop w:val="0"/>
      <w:marBottom w:val="0"/>
      <w:divBdr>
        <w:top w:val="none" w:sz="0" w:space="0" w:color="auto"/>
        <w:left w:val="none" w:sz="0" w:space="0" w:color="auto"/>
        <w:bottom w:val="none" w:sz="0" w:space="0" w:color="auto"/>
        <w:right w:val="none" w:sz="0" w:space="0" w:color="auto"/>
      </w:divBdr>
      <w:divsChild>
        <w:div w:id="735081533">
          <w:marLeft w:val="0"/>
          <w:marRight w:val="0"/>
          <w:marTop w:val="0"/>
          <w:marBottom w:val="0"/>
          <w:divBdr>
            <w:top w:val="none" w:sz="0" w:space="0" w:color="auto"/>
            <w:left w:val="none" w:sz="0" w:space="0" w:color="auto"/>
            <w:bottom w:val="none" w:sz="0" w:space="0" w:color="auto"/>
            <w:right w:val="none" w:sz="0" w:space="0" w:color="auto"/>
          </w:divBdr>
          <w:divsChild>
            <w:div w:id="4252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3881">
      <w:bodyDiv w:val="1"/>
      <w:marLeft w:val="0"/>
      <w:marRight w:val="0"/>
      <w:marTop w:val="0"/>
      <w:marBottom w:val="0"/>
      <w:divBdr>
        <w:top w:val="none" w:sz="0" w:space="0" w:color="auto"/>
        <w:left w:val="none" w:sz="0" w:space="0" w:color="auto"/>
        <w:bottom w:val="none" w:sz="0" w:space="0" w:color="auto"/>
        <w:right w:val="none" w:sz="0" w:space="0" w:color="auto"/>
      </w:divBdr>
      <w:divsChild>
        <w:div w:id="999230394">
          <w:marLeft w:val="0"/>
          <w:marRight w:val="0"/>
          <w:marTop w:val="0"/>
          <w:marBottom w:val="0"/>
          <w:divBdr>
            <w:top w:val="none" w:sz="0" w:space="0" w:color="auto"/>
            <w:left w:val="none" w:sz="0" w:space="0" w:color="auto"/>
            <w:bottom w:val="none" w:sz="0" w:space="0" w:color="auto"/>
            <w:right w:val="none" w:sz="0" w:space="0" w:color="auto"/>
          </w:divBdr>
          <w:divsChild>
            <w:div w:id="18414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3462">
      <w:bodyDiv w:val="1"/>
      <w:marLeft w:val="0"/>
      <w:marRight w:val="0"/>
      <w:marTop w:val="0"/>
      <w:marBottom w:val="0"/>
      <w:divBdr>
        <w:top w:val="none" w:sz="0" w:space="0" w:color="auto"/>
        <w:left w:val="none" w:sz="0" w:space="0" w:color="auto"/>
        <w:bottom w:val="none" w:sz="0" w:space="0" w:color="auto"/>
        <w:right w:val="none" w:sz="0" w:space="0" w:color="auto"/>
      </w:divBdr>
      <w:divsChild>
        <w:div w:id="1698700253">
          <w:marLeft w:val="0"/>
          <w:marRight w:val="0"/>
          <w:marTop w:val="0"/>
          <w:marBottom w:val="0"/>
          <w:divBdr>
            <w:top w:val="none" w:sz="0" w:space="0" w:color="auto"/>
            <w:left w:val="none" w:sz="0" w:space="0" w:color="auto"/>
            <w:bottom w:val="none" w:sz="0" w:space="0" w:color="auto"/>
            <w:right w:val="none" w:sz="0" w:space="0" w:color="auto"/>
          </w:divBdr>
          <w:divsChild>
            <w:div w:id="17711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09533">
      <w:bodyDiv w:val="1"/>
      <w:marLeft w:val="0"/>
      <w:marRight w:val="0"/>
      <w:marTop w:val="0"/>
      <w:marBottom w:val="0"/>
      <w:divBdr>
        <w:top w:val="none" w:sz="0" w:space="0" w:color="auto"/>
        <w:left w:val="none" w:sz="0" w:space="0" w:color="auto"/>
        <w:bottom w:val="none" w:sz="0" w:space="0" w:color="auto"/>
        <w:right w:val="none" w:sz="0" w:space="0" w:color="auto"/>
      </w:divBdr>
      <w:divsChild>
        <w:div w:id="181091659">
          <w:marLeft w:val="0"/>
          <w:marRight w:val="0"/>
          <w:marTop w:val="0"/>
          <w:marBottom w:val="0"/>
          <w:divBdr>
            <w:top w:val="none" w:sz="0" w:space="0" w:color="auto"/>
            <w:left w:val="none" w:sz="0" w:space="0" w:color="auto"/>
            <w:bottom w:val="none" w:sz="0" w:space="0" w:color="auto"/>
            <w:right w:val="none" w:sz="0" w:space="0" w:color="auto"/>
          </w:divBdr>
          <w:divsChild>
            <w:div w:id="4759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3736">
      <w:bodyDiv w:val="1"/>
      <w:marLeft w:val="0"/>
      <w:marRight w:val="0"/>
      <w:marTop w:val="0"/>
      <w:marBottom w:val="0"/>
      <w:divBdr>
        <w:top w:val="none" w:sz="0" w:space="0" w:color="auto"/>
        <w:left w:val="none" w:sz="0" w:space="0" w:color="auto"/>
        <w:bottom w:val="none" w:sz="0" w:space="0" w:color="auto"/>
        <w:right w:val="none" w:sz="0" w:space="0" w:color="auto"/>
      </w:divBdr>
      <w:divsChild>
        <w:div w:id="1211263277">
          <w:marLeft w:val="0"/>
          <w:marRight w:val="0"/>
          <w:marTop w:val="0"/>
          <w:marBottom w:val="0"/>
          <w:divBdr>
            <w:top w:val="none" w:sz="0" w:space="0" w:color="auto"/>
            <w:left w:val="none" w:sz="0" w:space="0" w:color="auto"/>
            <w:bottom w:val="none" w:sz="0" w:space="0" w:color="auto"/>
            <w:right w:val="none" w:sz="0" w:space="0" w:color="auto"/>
          </w:divBdr>
          <w:divsChild>
            <w:div w:id="4608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2219">
      <w:bodyDiv w:val="1"/>
      <w:marLeft w:val="0"/>
      <w:marRight w:val="0"/>
      <w:marTop w:val="0"/>
      <w:marBottom w:val="0"/>
      <w:divBdr>
        <w:top w:val="none" w:sz="0" w:space="0" w:color="auto"/>
        <w:left w:val="none" w:sz="0" w:space="0" w:color="auto"/>
        <w:bottom w:val="none" w:sz="0" w:space="0" w:color="auto"/>
        <w:right w:val="none" w:sz="0" w:space="0" w:color="auto"/>
      </w:divBdr>
      <w:divsChild>
        <w:div w:id="1166169644">
          <w:marLeft w:val="0"/>
          <w:marRight w:val="0"/>
          <w:marTop w:val="0"/>
          <w:marBottom w:val="0"/>
          <w:divBdr>
            <w:top w:val="none" w:sz="0" w:space="0" w:color="auto"/>
            <w:left w:val="none" w:sz="0" w:space="0" w:color="auto"/>
            <w:bottom w:val="none" w:sz="0" w:space="0" w:color="auto"/>
            <w:right w:val="none" w:sz="0" w:space="0" w:color="auto"/>
          </w:divBdr>
          <w:divsChild>
            <w:div w:id="2077900404">
              <w:marLeft w:val="0"/>
              <w:marRight w:val="0"/>
              <w:marTop w:val="0"/>
              <w:marBottom w:val="0"/>
              <w:divBdr>
                <w:top w:val="none" w:sz="0" w:space="0" w:color="auto"/>
                <w:left w:val="none" w:sz="0" w:space="0" w:color="auto"/>
                <w:bottom w:val="none" w:sz="0" w:space="0" w:color="auto"/>
                <w:right w:val="none" w:sz="0" w:space="0" w:color="auto"/>
              </w:divBdr>
              <w:divsChild>
                <w:div w:id="1858150724">
                  <w:marLeft w:val="0"/>
                  <w:marRight w:val="0"/>
                  <w:marTop w:val="0"/>
                  <w:marBottom w:val="0"/>
                  <w:divBdr>
                    <w:top w:val="none" w:sz="0" w:space="0" w:color="auto"/>
                    <w:left w:val="none" w:sz="0" w:space="0" w:color="auto"/>
                    <w:bottom w:val="none" w:sz="0" w:space="0" w:color="auto"/>
                    <w:right w:val="none" w:sz="0" w:space="0" w:color="auto"/>
                  </w:divBdr>
                  <w:divsChild>
                    <w:div w:id="1291128589">
                      <w:marLeft w:val="0"/>
                      <w:marRight w:val="0"/>
                      <w:marTop w:val="0"/>
                      <w:marBottom w:val="0"/>
                      <w:divBdr>
                        <w:top w:val="none" w:sz="0" w:space="0" w:color="auto"/>
                        <w:left w:val="none" w:sz="0" w:space="0" w:color="auto"/>
                        <w:bottom w:val="none" w:sz="0" w:space="0" w:color="auto"/>
                        <w:right w:val="none" w:sz="0" w:space="0" w:color="auto"/>
                      </w:divBdr>
                    </w:div>
                  </w:divsChild>
                </w:div>
                <w:div w:id="1414664948">
                  <w:marLeft w:val="0"/>
                  <w:marRight w:val="0"/>
                  <w:marTop w:val="0"/>
                  <w:marBottom w:val="0"/>
                  <w:divBdr>
                    <w:top w:val="none" w:sz="0" w:space="0" w:color="auto"/>
                    <w:left w:val="none" w:sz="0" w:space="0" w:color="auto"/>
                    <w:bottom w:val="none" w:sz="0" w:space="0" w:color="auto"/>
                    <w:right w:val="none" w:sz="0" w:space="0" w:color="auto"/>
                  </w:divBdr>
                  <w:divsChild>
                    <w:div w:id="119034771">
                      <w:marLeft w:val="0"/>
                      <w:marRight w:val="0"/>
                      <w:marTop w:val="0"/>
                      <w:marBottom w:val="0"/>
                      <w:divBdr>
                        <w:top w:val="none" w:sz="0" w:space="0" w:color="auto"/>
                        <w:left w:val="none" w:sz="0" w:space="0" w:color="auto"/>
                        <w:bottom w:val="none" w:sz="0" w:space="0" w:color="auto"/>
                        <w:right w:val="none" w:sz="0" w:space="0" w:color="auto"/>
                      </w:divBdr>
                      <w:divsChild>
                        <w:div w:id="9824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24224">
                  <w:marLeft w:val="0"/>
                  <w:marRight w:val="0"/>
                  <w:marTop w:val="0"/>
                  <w:marBottom w:val="0"/>
                  <w:divBdr>
                    <w:top w:val="none" w:sz="0" w:space="0" w:color="auto"/>
                    <w:left w:val="none" w:sz="0" w:space="0" w:color="auto"/>
                    <w:bottom w:val="none" w:sz="0" w:space="0" w:color="auto"/>
                    <w:right w:val="none" w:sz="0" w:space="0" w:color="auto"/>
                  </w:divBdr>
                  <w:divsChild>
                    <w:div w:id="1562213228">
                      <w:marLeft w:val="0"/>
                      <w:marRight w:val="0"/>
                      <w:marTop w:val="0"/>
                      <w:marBottom w:val="0"/>
                      <w:divBdr>
                        <w:top w:val="none" w:sz="0" w:space="0" w:color="auto"/>
                        <w:left w:val="none" w:sz="0" w:space="0" w:color="auto"/>
                        <w:bottom w:val="none" w:sz="0" w:space="0" w:color="auto"/>
                        <w:right w:val="none" w:sz="0" w:space="0" w:color="auto"/>
                      </w:divBdr>
                      <w:divsChild>
                        <w:div w:id="7394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13660">
              <w:marLeft w:val="0"/>
              <w:marRight w:val="0"/>
              <w:marTop w:val="0"/>
              <w:marBottom w:val="0"/>
              <w:divBdr>
                <w:top w:val="none" w:sz="0" w:space="0" w:color="auto"/>
                <w:left w:val="none" w:sz="0" w:space="0" w:color="auto"/>
                <w:bottom w:val="none" w:sz="0" w:space="0" w:color="auto"/>
                <w:right w:val="none" w:sz="0" w:space="0" w:color="auto"/>
              </w:divBdr>
              <w:divsChild>
                <w:div w:id="911547058">
                  <w:marLeft w:val="0"/>
                  <w:marRight w:val="0"/>
                  <w:marTop w:val="0"/>
                  <w:marBottom w:val="0"/>
                  <w:divBdr>
                    <w:top w:val="none" w:sz="0" w:space="0" w:color="auto"/>
                    <w:left w:val="none" w:sz="0" w:space="0" w:color="auto"/>
                    <w:bottom w:val="none" w:sz="0" w:space="0" w:color="auto"/>
                    <w:right w:val="none" w:sz="0" w:space="0" w:color="auto"/>
                  </w:divBdr>
                  <w:divsChild>
                    <w:div w:id="188110849">
                      <w:marLeft w:val="0"/>
                      <w:marRight w:val="0"/>
                      <w:marTop w:val="0"/>
                      <w:marBottom w:val="0"/>
                      <w:divBdr>
                        <w:top w:val="none" w:sz="0" w:space="0" w:color="auto"/>
                        <w:left w:val="none" w:sz="0" w:space="0" w:color="auto"/>
                        <w:bottom w:val="none" w:sz="0" w:space="0" w:color="auto"/>
                        <w:right w:val="none" w:sz="0" w:space="0" w:color="auto"/>
                      </w:divBdr>
                    </w:div>
                  </w:divsChild>
                </w:div>
                <w:div w:id="1682048546">
                  <w:marLeft w:val="0"/>
                  <w:marRight w:val="0"/>
                  <w:marTop w:val="0"/>
                  <w:marBottom w:val="0"/>
                  <w:divBdr>
                    <w:top w:val="none" w:sz="0" w:space="0" w:color="auto"/>
                    <w:left w:val="none" w:sz="0" w:space="0" w:color="auto"/>
                    <w:bottom w:val="none" w:sz="0" w:space="0" w:color="auto"/>
                    <w:right w:val="none" w:sz="0" w:space="0" w:color="auto"/>
                  </w:divBdr>
                  <w:divsChild>
                    <w:div w:id="204024774">
                      <w:marLeft w:val="0"/>
                      <w:marRight w:val="0"/>
                      <w:marTop w:val="0"/>
                      <w:marBottom w:val="0"/>
                      <w:divBdr>
                        <w:top w:val="none" w:sz="0" w:space="0" w:color="auto"/>
                        <w:left w:val="none" w:sz="0" w:space="0" w:color="auto"/>
                        <w:bottom w:val="none" w:sz="0" w:space="0" w:color="auto"/>
                        <w:right w:val="none" w:sz="0" w:space="0" w:color="auto"/>
                      </w:divBdr>
                      <w:divsChild>
                        <w:div w:id="9805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0131">
                  <w:marLeft w:val="0"/>
                  <w:marRight w:val="0"/>
                  <w:marTop w:val="0"/>
                  <w:marBottom w:val="0"/>
                  <w:divBdr>
                    <w:top w:val="none" w:sz="0" w:space="0" w:color="auto"/>
                    <w:left w:val="none" w:sz="0" w:space="0" w:color="auto"/>
                    <w:bottom w:val="none" w:sz="0" w:space="0" w:color="auto"/>
                    <w:right w:val="none" w:sz="0" w:space="0" w:color="auto"/>
                  </w:divBdr>
                  <w:divsChild>
                    <w:div w:id="97065724">
                      <w:marLeft w:val="0"/>
                      <w:marRight w:val="0"/>
                      <w:marTop w:val="0"/>
                      <w:marBottom w:val="0"/>
                      <w:divBdr>
                        <w:top w:val="none" w:sz="0" w:space="0" w:color="auto"/>
                        <w:left w:val="none" w:sz="0" w:space="0" w:color="auto"/>
                        <w:bottom w:val="none" w:sz="0" w:space="0" w:color="auto"/>
                        <w:right w:val="none" w:sz="0" w:space="0" w:color="auto"/>
                      </w:divBdr>
                      <w:divsChild>
                        <w:div w:id="16196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8793">
      <w:bodyDiv w:val="1"/>
      <w:marLeft w:val="0"/>
      <w:marRight w:val="0"/>
      <w:marTop w:val="0"/>
      <w:marBottom w:val="0"/>
      <w:divBdr>
        <w:top w:val="none" w:sz="0" w:space="0" w:color="auto"/>
        <w:left w:val="none" w:sz="0" w:space="0" w:color="auto"/>
        <w:bottom w:val="none" w:sz="0" w:space="0" w:color="auto"/>
        <w:right w:val="none" w:sz="0" w:space="0" w:color="auto"/>
      </w:divBdr>
      <w:divsChild>
        <w:div w:id="1325015255">
          <w:marLeft w:val="0"/>
          <w:marRight w:val="0"/>
          <w:marTop w:val="0"/>
          <w:marBottom w:val="0"/>
          <w:divBdr>
            <w:top w:val="none" w:sz="0" w:space="0" w:color="auto"/>
            <w:left w:val="none" w:sz="0" w:space="0" w:color="auto"/>
            <w:bottom w:val="none" w:sz="0" w:space="0" w:color="auto"/>
            <w:right w:val="none" w:sz="0" w:space="0" w:color="auto"/>
          </w:divBdr>
          <w:divsChild>
            <w:div w:id="4717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6674">
      <w:bodyDiv w:val="1"/>
      <w:marLeft w:val="0"/>
      <w:marRight w:val="0"/>
      <w:marTop w:val="0"/>
      <w:marBottom w:val="0"/>
      <w:divBdr>
        <w:top w:val="none" w:sz="0" w:space="0" w:color="auto"/>
        <w:left w:val="none" w:sz="0" w:space="0" w:color="auto"/>
        <w:bottom w:val="none" w:sz="0" w:space="0" w:color="auto"/>
        <w:right w:val="none" w:sz="0" w:space="0" w:color="auto"/>
      </w:divBdr>
      <w:divsChild>
        <w:div w:id="314377980">
          <w:marLeft w:val="0"/>
          <w:marRight w:val="0"/>
          <w:marTop w:val="0"/>
          <w:marBottom w:val="0"/>
          <w:divBdr>
            <w:top w:val="none" w:sz="0" w:space="0" w:color="auto"/>
            <w:left w:val="none" w:sz="0" w:space="0" w:color="auto"/>
            <w:bottom w:val="none" w:sz="0" w:space="0" w:color="auto"/>
            <w:right w:val="none" w:sz="0" w:space="0" w:color="auto"/>
          </w:divBdr>
          <w:divsChild>
            <w:div w:id="3390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7317-1BC9-40F1-AA61-F2D0986F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12121</Words>
  <Characters>69096</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81055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Serota</dc:creator>
  <cp:lastModifiedBy>ServUS</cp:lastModifiedBy>
  <cp:revision>2</cp:revision>
  <cp:lastPrinted>2017-03-13T19:23:00Z</cp:lastPrinted>
  <dcterms:created xsi:type="dcterms:W3CDTF">2017-04-10T16:15:00Z</dcterms:created>
  <dcterms:modified xsi:type="dcterms:W3CDTF">2017-04-10T16:15:00Z</dcterms:modified>
</cp:coreProperties>
</file>