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32320B">
        <w:rPr>
          <w:rFonts w:ascii="Arial" w:hAnsi="Arial" w:cs="Arial"/>
          <w:b/>
        </w:rPr>
        <w:t>June 21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2320B">
        <w:rPr>
          <w:rFonts w:ascii="Arial" w:hAnsi="Arial" w:cs="Arial"/>
        </w:rPr>
        <w:t>May 17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32320B">
        <w:rPr>
          <w:rFonts w:ascii="Arial" w:hAnsi="Arial" w:cs="Arial"/>
        </w:rPr>
        <w:t>Regular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234D27" w:rsidRDefault="0032320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Robert Finn, Supervisory Legislative and Public Affairs Officer, DCRA and Status Update on Construction Code Rulemakings</w:t>
      </w:r>
      <w:r w:rsidR="00234D27">
        <w:rPr>
          <w:rFonts w:ascii="Arial" w:hAnsi="Arial" w:cs="Arial"/>
          <w:b/>
        </w:rPr>
        <w:t xml:space="preserve">  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2320B">
        <w:rPr>
          <w:rFonts w:ascii="Arial" w:hAnsi="Arial" w:cs="Arial"/>
        </w:rPr>
        <w:t>July 19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34D2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>
      <w:bookmarkStart w:id="0" w:name="_GoBack"/>
      <w:bookmarkEnd w:id="0"/>
    </w:p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214339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214339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2706-5D36-4A71-A4F2-0E1745B5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4</cp:revision>
  <cp:lastPrinted>2016-04-19T16:18:00Z</cp:lastPrinted>
  <dcterms:created xsi:type="dcterms:W3CDTF">2018-06-20T16:23:00Z</dcterms:created>
  <dcterms:modified xsi:type="dcterms:W3CDTF">2018-06-20T16:43:00Z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