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D31F8" w14:textId="77777777" w:rsidR="002B1703" w:rsidRDefault="002B1703" w:rsidP="00F823D3">
      <w:pPr>
        <w:rPr>
          <w:rFonts w:ascii="Palatino Linotype" w:hAnsi="Palatino Linotype"/>
          <w:sz w:val="22"/>
          <w:szCs w:val="22"/>
        </w:rPr>
      </w:pPr>
    </w:p>
    <w:p w14:paraId="4502F5F3" w14:textId="77777777" w:rsidR="00F75C93" w:rsidRPr="00F75C93" w:rsidRDefault="00F75C93" w:rsidP="00F75C93">
      <w:pPr>
        <w:jc w:val="center"/>
        <w:rPr>
          <w:rFonts w:asciiTheme="minorHAnsi" w:hAnsiTheme="minorHAnsi"/>
          <w:b/>
          <w:sz w:val="22"/>
          <w:szCs w:val="22"/>
        </w:rPr>
      </w:pPr>
      <w:r w:rsidRPr="00F75C93">
        <w:rPr>
          <w:rFonts w:asciiTheme="minorHAnsi" w:hAnsiTheme="minorHAnsi"/>
          <w:b/>
          <w:sz w:val="22"/>
          <w:szCs w:val="22"/>
        </w:rPr>
        <w:t>DC Department of Forensic Sciences Science Advisory Board Meeting</w:t>
      </w:r>
    </w:p>
    <w:p w14:paraId="1DA2499D" w14:textId="395BEB5D" w:rsidR="00F75C93" w:rsidRPr="00F75C93" w:rsidRDefault="00673EAB" w:rsidP="00F75C93">
      <w:pPr>
        <w:jc w:val="center"/>
        <w:rPr>
          <w:rFonts w:asciiTheme="minorHAnsi" w:hAnsiTheme="minorHAnsi"/>
          <w:b/>
          <w:sz w:val="22"/>
          <w:szCs w:val="22"/>
        </w:rPr>
      </w:pPr>
      <w:r>
        <w:rPr>
          <w:rFonts w:asciiTheme="minorHAnsi" w:hAnsiTheme="minorHAnsi"/>
          <w:b/>
          <w:sz w:val="22"/>
          <w:szCs w:val="22"/>
        </w:rPr>
        <w:t>18</w:t>
      </w:r>
      <w:r w:rsidR="00F75C93" w:rsidRPr="00F75C93">
        <w:rPr>
          <w:rFonts w:asciiTheme="minorHAnsi" w:hAnsiTheme="minorHAnsi"/>
          <w:b/>
          <w:sz w:val="22"/>
          <w:szCs w:val="22"/>
        </w:rPr>
        <w:t xml:space="preserve"> A</w:t>
      </w:r>
      <w:r>
        <w:rPr>
          <w:rFonts w:asciiTheme="minorHAnsi" w:hAnsiTheme="minorHAnsi"/>
          <w:b/>
          <w:sz w:val="22"/>
          <w:szCs w:val="22"/>
        </w:rPr>
        <w:t>P</w:t>
      </w:r>
      <w:r w:rsidR="00F75C93" w:rsidRPr="00F75C93">
        <w:rPr>
          <w:rFonts w:asciiTheme="minorHAnsi" w:hAnsiTheme="minorHAnsi"/>
          <w:b/>
          <w:sz w:val="22"/>
          <w:szCs w:val="22"/>
        </w:rPr>
        <w:t>R 14</w:t>
      </w:r>
    </w:p>
    <w:p w14:paraId="75EED9CF" w14:textId="77777777" w:rsidR="00F75C93" w:rsidRDefault="00F75C93" w:rsidP="00F823D3">
      <w:pPr>
        <w:rPr>
          <w:rFonts w:ascii="Palatino Linotype" w:hAnsi="Palatino Linotype"/>
          <w:sz w:val="22"/>
          <w:szCs w:val="22"/>
        </w:rPr>
      </w:pPr>
    </w:p>
    <w:p w14:paraId="6726C8DE" w14:textId="77777777" w:rsidR="00F75C93" w:rsidRDefault="00F75C93" w:rsidP="00F823D3">
      <w:pPr>
        <w:rPr>
          <w:rFonts w:ascii="Palatino Linotype" w:hAnsi="Palatino Linotype"/>
          <w:sz w:val="22"/>
          <w:szCs w:val="22"/>
        </w:rPr>
      </w:pPr>
    </w:p>
    <w:p w14:paraId="55F4D16D" w14:textId="01650846" w:rsidR="00B06CA5" w:rsidRDefault="00F75C93" w:rsidP="00F823D3">
      <w:pPr>
        <w:rPr>
          <w:rFonts w:ascii="Palatino Linotype" w:hAnsi="Palatino Linotype"/>
          <w:sz w:val="22"/>
          <w:szCs w:val="22"/>
        </w:rPr>
      </w:pPr>
      <w:r>
        <w:rPr>
          <w:rFonts w:ascii="Palatino Linotype" w:hAnsi="Palatino Linotype"/>
          <w:sz w:val="22"/>
          <w:szCs w:val="22"/>
        </w:rPr>
        <w:t>8:30-</w:t>
      </w:r>
      <w:r w:rsidR="00D27F77">
        <w:rPr>
          <w:rFonts w:ascii="Palatino Linotype" w:hAnsi="Palatino Linotype"/>
          <w:sz w:val="22"/>
          <w:szCs w:val="22"/>
        </w:rPr>
        <w:t>9</w:t>
      </w:r>
      <w:r>
        <w:rPr>
          <w:rFonts w:ascii="Palatino Linotype" w:hAnsi="Palatino Linotype"/>
          <w:sz w:val="22"/>
          <w:szCs w:val="22"/>
        </w:rPr>
        <w:t>:</w:t>
      </w:r>
      <w:r w:rsidR="00D27F77">
        <w:rPr>
          <w:rFonts w:ascii="Palatino Linotype" w:hAnsi="Palatino Linotype"/>
          <w:sz w:val="22"/>
          <w:szCs w:val="22"/>
        </w:rPr>
        <w:t>00</w:t>
      </w:r>
      <w:r>
        <w:rPr>
          <w:rFonts w:ascii="Palatino Linotype" w:hAnsi="Palatino Linotype"/>
          <w:sz w:val="22"/>
          <w:szCs w:val="22"/>
        </w:rPr>
        <w:tab/>
        <w:t>Introductions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Houck</w:t>
      </w:r>
    </w:p>
    <w:p w14:paraId="2C132834" w14:textId="77777777" w:rsidR="00F75C93" w:rsidRDefault="00F75C93" w:rsidP="00F823D3">
      <w:pPr>
        <w:rPr>
          <w:rFonts w:ascii="Palatino Linotype" w:hAnsi="Palatino Linotype"/>
          <w:sz w:val="22"/>
          <w:szCs w:val="22"/>
        </w:rPr>
      </w:pPr>
    </w:p>
    <w:p w14:paraId="75FA120D" w14:textId="284771E3" w:rsidR="00F75C93" w:rsidRDefault="00D27F77" w:rsidP="00F823D3">
      <w:pPr>
        <w:rPr>
          <w:rFonts w:ascii="Palatino Linotype" w:hAnsi="Palatino Linotype"/>
          <w:sz w:val="22"/>
          <w:szCs w:val="22"/>
        </w:rPr>
      </w:pPr>
      <w:r>
        <w:rPr>
          <w:rFonts w:ascii="Palatino Linotype" w:hAnsi="Palatino Linotype"/>
          <w:sz w:val="22"/>
          <w:szCs w:val="22"/>
        </w:rPr>
        <w:t>9</w:t>
      </w:r>
      <w:r w:rsidR="00F75C93">
        <w:rPr>
          <w:rFonts w:ascii="Palatino Linotype" w:hAnsi="Palatino Linotype"/>
          <w:sz w:val="22"/>
          <w:szCs w:val="22"/>
        </w:rPr>
        <w:t>:</w:t>
      </w:r>
      <w:r>
        <w:rPr>
          <w:rFonts w:ascii="Palatino Linotype" w:hAnsi="Palatino Linotype"/>
          <w:sz w:val="22"/>
          <w:szCs w:val="22"/>
        </w:rPr>
        <w:t>00</w:t>
      </w:r>
      <w:r w:rsidR="00F75C93">
        <w:rPr>
          <w:rFonts w:ascii="Palatino Linotype" w:hAnsi="Palatino Linotype"/>
          <w:sz w:val="22"/>
          <w:szCs w:val="22"/>
        </w:rPr>
        <w:t>-9:15</w:t>
      </w:r>
      <w:r w:rsidR="00F75C93">
        <w:rPr>
          <w:rFonts w:ascii="Palatino Linotype" w:hAnsi="Palatino Linotype"/>
          <w:sz w:val="22"/>
          <w:szCs w:val="22"/>
        </w:rPr>
        <w:tab/>
        <w:t xml:space="preserve">Swearing </w:t>
      </w:r>
      <w:r w:rsidR="00635BDA">
        <w:rPr>
          <w:rFonts w:ascii="Palatino Linotype" w:hAnsi="Palatino Linotype"/>
          <w:sz w:val="22"/>
          <w:szCs w:val="22"/>
        </w:rPr>
        <w:t>I</w:t>
      </w:r>
      <w:r w:rsidR="00F75C93">
        <w:rPr>
          <w:rFonts w:ascii="Palatino Linotype" w:hAnsi="Palatino Linotype"/>
          <w:sz w:val="22"/>
          <w:szCs w:val="22"/>
        </w:rPr>
        <w:t>n of Board</w:t>
      </w:r>
      <w:r w:rsidR="00F75C93">
        <w:rPr>
          <w:rFonts w:ascii="Palatino Linotype" w:hAnsi="Palatino Linotype"/>
          <w:sz w:val="22"/>
          <w:szCs w:val="22"/>
        </w:rPr>
        <w:tab/>
      </w:r>
      <w:r w:rsidR="00F75C93">
        <w:rPr>
          <w:rFonts w:ascii="Palatino Linotype" w:hAnsi="Palatino Linotype"/>
          <w:sz w:val="22"/>
          <w:szCs w:val="22"/>
        </w:rPr>
        <w:tab/>
      </w:r>
      <w:r w:rsidR="00F75C93">
        <w:rPr>
          <w:rFonts w:ascii="Palatino Linotype" w:hAnsi="Palatino Linotype"/>
          <w:sz w:val="22"/>
          <w:szCs w:val="22"/>
        </w:rPr>
        <w:tab/>
      </w:r>
      <w:r w:rsidR="00F75C93">
        <w:rPr>
          <w:rFonts w:ascii="Palatino Linotype" w:hAnsi="Palatino Linotype"/>
          <w:sz w:val="22"/>
          <w:szCs w:val="22"/>
        </w:rPr>
        <w:tab/>
      </w:r>
      <w:r w:rsidR="00F75C93">
        <w:rPr>
          <w:rFonts w:ascii="Palatino Linotype" w:hAnsi="Palatino Linotype"/>
          <w:sz w:val="22"/>
          <w:szCs w:val="22"/>
        </w:rPr>
        <w:tab/>
      </w:r>
      <w:r w:rsidR="00F75C93">
        <w:rPr>
          <w:rFonts w:ascii="Palatino Linotype" w:hAnsi="Palatino Linotype"/>
          <w:sz w:val="22"/>
          <w:szCs w:val="22"/>
        </w:rPr>
        <w:tab/>
        <w:t>OBC</w:t>
      </w:r>
    </w:p>
    <w:p w14:paraId="159381A6" w14:textId="77777777" w:rsidR="00F75C93" w:rsidRDefault="00F75C93" w:rsidP="00F823D3">
      <w:pPr>
        <w:rPr>
          <w:rFonts w:ascii="Palatino Linotype" w:hAnsi="Palatino Linotype"/>
          <w:sz w:val="22"/>
          <w:szCs w:val="22"/>
        </w:rPr>
      </w:pPr>
    </w:p>
    <w:p w14:paraId="56E179C5" w14:textId="035DD2F4" w:rsidR="00F75C93" w:rsidRDefault="00F75C93" w:rsidP="00F823D3">
      <w:pPr>
        <w:rPr>
          <w:rFonts w:ascii="Palatino Linotype" w:hAnsi="Palatino Linotype"/>
          <w:sz w:val="22"/>
          <w:szCs w:val="22"/>
        </w:rPr>
      </w:pPr>
      <w:r>
        <w:rPr>
          <w:rFonts w:ascii="Palatino Linotype" w:hAnsi="Palatino Linotype"/>
          <w:sz w:val="22"/>
          <w:szCs w:val="22"/>
        </w:rPr>
        <w:t>9:15-9:30</w:t>
      </w:r>
      <w:r>
        <w:rPr>
          <w:rFonts w:ascii="Palatino Linotype" w:hAnsi="Palatino Linotype"/>
          <w:sz w:val="22"/>
          <w:szCs w:val="22"/>
        </w:rPr>
        <w:tab/>
        <w:t xml:space="preserve">Board </w:t>
      </w:r>
      <w:r w:rsidR="00464093">
        <w:rPr>
          <w:rFonts w:ascii="Palatino Linotype" w:hAnsi="Palatino Linotype"/>
          <w:sz w:val="22"/>
          <w:szCs w:val="22"/>
        </w:rPr>
        <w:t>E</w:t>
      </w:r>
      <w:r>
        <w:rPr>
          <w:rFonts w:ascii="Palatino Linotype" w:hAnsi="Palatino Linotype"/>
          <w:sz w:val="22"/>
          <w:szCs w:val="22"/>
        </w:rPr>
        <w:t>lection of Chair</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Board</w:t>
      </w:r>
    </w:p>
    <w:p w14:paraId="23096AD0" w14:textId="77777777" w:rsidR="00F75C93" w:rsidRDefault="00F75C93" w:rsidP="00F823D3">
      <w:pPr>
        <w:rPr>
          <w:rFonts w:ascii="Palatino Linotype" w:hAnsi="Palatino Linotype"/>
          <w:sz w:val="22"/>
          <w:szCs w:val="22"/>
        </w:rPr>
      </w:pPr>
    </w:p>
    <w:p w14:paraId="3B5364C9" w14:textId="77777777" w:rsidR="00F75C93" w:rsidRDefault="00F75C93" w:rsidP="00F823D3">
      <w:pPr>
        <w:rPr>
          <w:rFonts w:ascii="Palatino Linotype" w:hAnsi="Palatino Linotype"/>
          <w:sz w:val="22"/>
          <w:szCs w:val="22"/>
        </w:rPr>
      </w:pPr>
      <w:r>
        <w:rPr>
          <w:rFonts w:ascii="Palatino Linotype" w:hAnsi="Palatino Linotype"/>
          <w:sz w:val="22"/>
          <w:szCs w:val="22"/>
        </w:rPr>
        <w:t>9:30-10:00</w:t>
      </w:r>
      <w:r>
        <w:rPr>
          <w:rFonts w:ascii="Palatino Linotype" w:hAnsi="Palatino Linotype"/>
          <w:sz w:val="22"/>
          <w:szCs w:val="22"/>
        </w:rPr>
        <w:tab/>
        <w:t>Overview of DFS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Houck</w:t>
      </w:r>
    </w:p>
    <w:p w14:paraId="094E47D8" w14:textId="77777777" w:rsidR="00F75C93" w:rsidRDefault="00F75C93" w:rsidP="00F823D3">
      <w:pPr>
        <w:rPr>
          <w:rFonts w:ascii="Palatino Linotype" w:hAnsi="Palatino Linotype"/>
          <w:sz w:val="22"/>
          <w:szCs w:val="22"/>
        </w:rPr>
      </w:pPr>
    </w:p>
    <w:p w14:paraId="1B26CE43" w14:textId="77777777" w:rsidR="00F75C93" w:rsidRDefault="00F75C93" w:rsidP="00F823D3">
      <w:pPr>
        <w:rPr>
          <w:rFonts w:ascii="Palatino Linotype" w:hAnsi="Palatino Linotype"/>
          <w:sz w:val="22"/>
          <w:szCs w:val="22"/>
        </w:rPr>
      </w:pPr>
      <w:r>
        <w:rPr>
          <w:rFonts w:ascii="Palatino Linotype" w:hAnsi="Palatino Linotype"/>
          <w:sz w:val="22"/>
          <w:szCs w:val="22"/>
        </w:rPr>
        <w:t>10:00-11:30</w:t>
      </w:r>
      <w:r>
        <w:rPr>
          <w:rFonts w:ascii="Palatino Linotype" w:hAnsi="Palatino Linotype"/>
          <w:sz w:val="22"/>
          <w:szCs w:val="22"/>
        </w:rPr>
        <w:tab/>
        <w:t>Tour of DFS and CFL</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Houck/Maguire</w:t>
      </w:r>
    </w:p>
    <w:p w14:paraId="3AC39AEF" w14:textId="77777777" w:rsidR="00F75C93" w:rsidRDefault="00F75C93" w:rsidP="00F823D3">
      <w:pPr>
        <w:rPr>
          <w:rFonts w:ascii="Palatino Linotype" w:hAnsi="Palatino Linotype"/>
          <w:sz w:val="22"/>
          <w:szCs w:val="22"/>
        </w:rPr>
      </w:pPr>
    </w:p>
    <w:p w14:paraId="7D1B9E4F" w14:textId="77777777" w:rsidR="00F75C93" w:rsidRDefault="00F75C93" w:rsidP="00F823D3">
      <w:pPr>
        <w:rPr>
          <w:rFonts w:ascii="Palatino Linotype" w:hAnsi="Palatino Linotype"/>
          <w:sz w:val="22"/>
          <w:szCs w:val="22"/>
        </w:rPr>
      </w:pPr>
      <w:r>
        <w:rPr>
          <w:rFonts w:ascii="Palatino Linotype" w:hAnsi="Palatino Linotype"/>
          <w:sz w:val="22"/>
          <w:szCs w:val="22"/>
        </w:rPr>
        <w:t>11:30-1:00</w:t>
      </w:r>
      <w:r>
        <w:rPr>
          <w:rFonts w:ascii="Palatino Linotype" w:hAnsi="Palatino Linotype"/>
          <w:sz w:val="22"/>
          <w:szCs w:val="22"/>
        </w:rPr>
        <w:tab/>
        <w:t>Working Lunch</w:t>
      </w:r>
    </w:p>
    <w:p w14:paraId="27953496" w14:textId="3B21498F"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t xml:space="preserve">3-year </w:t>
      </w:r>
      <w:r w:rsidR="00635BDA">
        <w:rPr>
          <w:rFonts w:ascii="Palatino Linotype" w:hAnsi="Palatino Linotype"/>
          <w:sz w:val="22"/>
          <w:szCs w:val="22"/>
        </w:rPr>
        <w:t>Literature R</w:t>
      </w:r>
      <w:r>
        <w:rPr>
          <w:rFonts w:ascii="Palatino Linotype" w:hAnsi="Palatino Linotype"/>
          <w:sz w:val="22"/>
          <w:szCs w:val="22"/>
        </w:rPr>
        <w:t xml:space="preserve">eview </w:t>
      </w:r>
      <w:r w:rsidR="00635BDA">
        <w:rPr>
          <w:rFonts w:ascii="Palatino Linotype" w:hAnsi="Palatino Linotype"/>
          <w:sz w:val="22"/>
          <w:szCs w:val="22"/>
        </w:rPr>
        <w:t>C</w:t>
      </w:r>
      <w:r>
        <w:rPr>
          <w:rFonts w:ascii="Palatino Linotype" w:hAnsi="Palatino Linotype"/>
          <w:sz w:val="22"/>
          <w:szCs w:val="22"/>
        </w:rPr>
        <w:t>ommentary</w:t>
      </w:r>
      <w:r w:rsidR="00464093">
        <w:rPr>
          <w:rFonts w:ascii="Palatino Linotype" w:hAnsi="Palatino Linotype"/>
          <w:sz w:val="22"/>
          <w:szCs w:val="22"/>
        </w:rPr>
        <w:t xml:space="preserve"> </w:t>
      </w:r>
      <w:r w:rsidR="00556F58">
        <w:rPr>
          <w:rFonts w:ascii="Palatino Linotype" w:hAnsi="Palatino Linotype"/>
          <w:sz w:val="22"/>
          <w:szCs w:val="22"/>
        </w:rPr>
        <w:t>(Sec 13.3)</w:t>
      </w:r>
      <w:r>
        <w:rPr>
          <w:rFonts w:ascii="Palatino Linotype" w:hAnsi="Palatino Linotype"/>
          <w:sz w:val="22"/>
          <w:szCs w:val="22"/>
        </w:rPr>
        <w:tab/>
      </w:r>
      <w:r>
        <w:rPr>
          <w:rFonts w:ascii="Palatino Linotype" w:hAnsi="Palatino Linotype"/>
          <w:sz w:val="22"/>
          <w:szCs w:val="22"/>
        </w:rPr>
        <w:tab/>
        <w:t>Houck</w:t>
      </w:r>
    </w:p>
    <w:p w14:paraId="220F29F2" w14:textId="01BD8F40"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t xml:space="preserve">Reports on </w:t>
      </w:r>
      <w:r w:rsidR="00635BDA">
        <w:rPr>
          <w:rFonts w:ascii="Palatino Linotype" w:hAnsi="Palatino Linotype"/>
          <w:sz w:val="22"/>
          <w:szCs w:val="22"/>
        </w:rPr>
        <w:t>A</w:t>
      </w:r>
      <w:r>
        <w:rPr>
          <w:rFonts w:ascii="Palatino Linotype" w:hAnsi="Palatino Linotype"/>
          <w:sz w:val="22"/>
          <w:szCs w:val="22"/>
        </w:rPr>
        <w:t>llegations</w:t>
      </w:r>
      <w:r w:rsidR="00556F58">
        <w:rPr>
          <w:rFonts w:ascii="Palatino Linotype" w:hAnsi="Palatino Linotype"/>
          <w:sz w:val="22"/>
          <w:szCs w:val="22"/>
        </w:rPr>
        <w:t xml:space="preserve"> (Sec 13.1)</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Houck/Funk</w:t>
      </w:r>
    </w:p>
    <w:p w14:paraId="3AC8FF62" w14:textId="63E259A3"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t>Qualifications</w:t>
      </w:r>
      <w:r>
        <w:rPr>
          <w:rFonts w:ascii="Palatino Linotype" w:hAnsi="Palatino Linotype"/>
          <w:sz w:val="22"/>
          <w:szCs w:val="22"/>
        </w:rPr>
        <w:tab/>
      </w:r>
      <w:r w:rsidR="00556F58">
        <w:rPr>
          <w:rFonts w:ascii="Palatino Linotype" w:hAnsi="Palatino Linotype"/>
          <w:sz w:val="22"/>
          <w:szCs w:val="22"/>
        </w:rPr>
        <w:t>(Sec 13.4</w:t>
      </w:r>
      <w:r w:rsidR="00464093">
        <w:rPr>
          <w:rFonts w:ascii="Palatino Linotype" w:hAnsi="Palatino Linotype"/>
          <w:sz w:val="22"/>
          <w:szCs w:val="22"/>
        </w:rPr>
        <w:t xml:space="preserve"> </w:t>
      </w:r>
      <w:r w:rsidR="00556F58">
        <w:rPr>
          <w:rFonts w:ascii="Palatino Linotype" w:hAnsi="Palatino Linotype"/>
          <w:sz w:val="22"/>
          <w:szCs w:val="22"/>
        </w:rPr>
        <w:t>(D))</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Houck</w:t>
      </w:r>
    </w:p>
    <w:p w14:paraId="4BFA1D9B" w14:textId="77777777" w:rsidR="00F75C93" w:rsidRDefault="00F75C93" w:rsidP="00F823D3">
      <w:pPr>
        <w:rPr>
          <w:rFonts w:ascii="Palatino Linotype" w:hAnsi="Palatino Linotype"/>
          <w:sz w:val="22"/>
          <w:szCs w:val="22"/>
        </w:rPr>
      </w:pPr>
    </w:p>
    <w:p w14:paraId="554E9654" w14:textId="77777777" w:rsidR="00F75C93" w:rsidRDefault="00F75C93" w:rsidP="00F823D3">
      <w:pPr>
        <w:rPr>
          <w:rFonts w:ascii="Palatino Linotype" w:hAnsi="Palatino Linotype"/>
          <w:sz w:val="22"/>
          <w:szCs w:val="22"/>
        </w:rPr>
      </w:pPr>
      <w:r>
        <w:rPr>
          <w:rFonts w:ascii="Palatino Linotype" w:hAnsi="Palatino Linotype"/>
          <w:sz w:val="22"/>
          <w:szCs w:val="22"/>
        </w:rPr>
        <w:t>1:00-2:00</w:t>
      </w:r>
      <w:r>
        <w:rPr>
          <w:rFonts w:ascii="Palatino Linotype" w:hAnsi="Palatino Linotype"/>
          <w:sz w:val="22"/>
          <w:szCs w:val="22"/>
        </w:rPr>
        <w:tab/>
        <w:t>Review of Program Standards</w:t>
      </w:r>
      <w:r w:rsidR="00556F58">
        <w:rPr>
          <w:rFonts w:ascii="Palatino Linotype" w:hAnsi="Palatino Linotype"/>
          <w:sz w:val="22"/>
          <w:szCs w:val="22"/>
        </w:rPr>
        <w:t xml:space="preserve"> (Sec 13.2)</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Maguire</w:t>
      </w:r>
    </w:p>
    <w:p w14:paraId="42E9F83F" w14:textId="77777777" w:rsidR="00F75C93" w:rsidRDefault="00F75C93" w:rsidP="00F823D3">
      <w:pPr>
        <w:rPr>
          <w:rFonts w:ascii="Palatino Linotype" w:hAnsi="Palatino Linotype"/>
          <w:sz w:val="22"/>
          <w:szCs w:val="22"/>
        </w:rPr>
      </w:pPr>
    </w:p>
    <w:p w14:paraId="24E559A9" w14:textId="77777777" w:rsidR="00F75C93" w:rsidRDefault="00F75C93" w:rsidP="00F823D3">
      <w:pPr>
        <w:rPr>
          <w:rFonts w:ascii="Palatino Linotype" w:hAnsi="Palatino Linotype"/>
          <w:sz w:val="22"/>
          <w:szCs w:val="22"/>
        </w:rPr>
      </w:pPr>
      <w:r>
        <w:rPr>
          <w:rFonts w:ascii="Palatino Linotype" w:hAnsi="Palatino Linotype"/>
          <w:sz w:val="22"/>
          <w:szCs w:val="22"/>
        </w:rPr>
        <w:t>2:00-3:30</w:t>
      </w:r>
      <w:r>
        <w:rPr>
          <w:rFonts w:ascii="Palatino Linotype" w:hAnsi="Palatino Linotype"/>
          <w:sz w:val="22"/>
          <w:szCs w:val="22"/>
        </w:rPr>
        <w:tab/>
        <w:t>Review of New and Existing Programs</w:t>
      </w:r>
    </w:p>
    <w:p w14:paraId="0DAD7AE5" w14:textId="16993CFE" w:rsidR="00557BB9" w:rsidRDefault="00635BDA"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t>Quality and Timeliness of Forensic S</w:t>
      </w:r>
      <w:r w:rsidR="00F75C93">
        <w:rPr>
          <w:rFonts w:ascii="Palatino Linotype" w:hAnsi="Palatino Linotype"/>
          <w:sz w:val="22"/>
          <w:szCs w:val="22"/>
        </w:rPr>
        <w:t>ervices</w:t>
      </w:r>
      <w:r w:rsidR="00556F58">
        <w:rPr>
          <w:rFonts w:ascii="Palatino Linotype" w:hAnsi="Palatino Linotype"/>
          <w:sz w:val="22"/>
          <w:szCs w:val="22"/>
        </w:rPr>
        <w:t xml:space="preserve"> (Sec 14.4 (A))</w:t>
      </w:r>
      <w:r w:rsidR="00F75C93">
        <w:rPr>
          <w:rFonts w:ascii="Palatino Linotype" w:hAnsi="Palatino Linotype"/>
          <w:sz w:val="22"/>
          <w:szCs w:val="22"/>
        </w:rPr>
        <w:tab/>
        <w:t>Houck</w:t>
      </w:r>
    </w:p>
    <w:p w14:paraId="49E7C9C5" w14:textId="77777777" w:rsidR="00136ACF" w:rsidRDefault="00136ACF" w:rsidP="00F75C93">
      <w:pPr>
        <w:ind w:left="720" w:firstLine="720"/>
        <w:rPr>
          <w:rFonts w:ascii="Palatino Linotype" w:hAnsi="Palatino Linotype"/>
          <w:sz w:val="22"/>
          <w:szCs w:val="22"/>
        </w:rPr>
      </w:pPr>
      <w:r>
        <w:rPr>
          <w:rFonts w:ascii="Palatino Linotype" w:hAnsi="Palatino Linotype"/>
          <w:sz w:val="22"/>
          <w:szCs w:val="22"/>
        </w:rPr>
        <w:t>Plans for:</w:t>
      </w:r>
    </w:p>
    <w:p w14:paraId="53505624" w14:textId="54B29F51" w:rsidR="00F75C93" w:rsidRDefault="00F75C93" w:rsidP="00136ACF">
      <w:pPr>
        <w:ind w:left="1440" w:firstLine="720"/>
        <w:rPr>
          <w:rFonts w:ascii="Palatino Linotype" w:hAnsi="Palatino Linotype"/>
          <w:sz w:val="22"/>
          <w:szCs w:val="22"/>
        </w:rPr>
      </w:pPr>
      <w:r>
        <w:rPr>
          <w:rFonts w:ascii="Palatino Linotype" w:hAnsi="Palatino Linotype"/>
          <w:sz w:val="22"/>
          <w:szCs w:val="22"/>
        </w:rPr>
        <w:t>Programs</w:t>
      </w:r>
      <w:r w:rsidR="00556F58">
        <w:rPr>
          <w:rFonts w:ascii="Palatino Linotype" w:hAnsi="Palatino Linotype"/>
          <w:sz w:val="22"/>
          <w:szCs w:val="22"/>
        </w:rPr>
        <w:t xml:space="preserve"> (Sec. 14.4 (C)</w:t>
      </w:r>
      <w:r w:rsidR="00557BB9">
        <w:rPr>
          <w:rFonts w:ascii="Palatino Linotype" w:hAnsi="Palatino Linotype"/>
          <w:sz w:val="22"/>
          <w:szCs w:val="22"/>
        </w:rPr>
        <w:t xml:space="preserve"> and Sec 14 (C)(i)</w:t>
      </w:r>
      <w:r w:rsidR="00556F58">
        <w:rPr>
          <w:rFonts w:ascii="Palatino Linotype" w:hAnsi="Palatino Linotype"/>
          <w:sz w:val="22"/>
          <w:szCs w:val="22"/>
        </w:rPr>
        <w:t>)</w:t>
      </w:r>
      <w:r>
        <w:rPr>
          <w:rFonts w:ascii="Palatino Linotype" w:hAnsi="Palatino Linotype"/>
          <w:sz w:val="22"/>
          <w:szCs w:val="22"/>
        </w:rPr>
        <w:tab/>
      </w:r>
      <w:r w:rsidR="00136ACF">
        <w:rPr>
          <w:rFonts w:ascii="Palatino Linotype" w:hAnsi="Palatino Linotype"/>
          <w:sz w:val="22"/>
          <w:szCs w:val="22"/>
        </w:rPr>
        <w:tab/>
      </w:r>
      <w:r>
        <w:rPr>
          <w:rFonts w:ascii="Palatino Linotype" w:hAnsi="Palatino Linotype"/>
          <w:sz w:val="22"/>
          <w:szCs w:val="22"/>
        </w:rPr>
        <w:t>Houck</w:t>
      </w:r>
    </w:p>
    <w:p w14:paraId="4C0590B3" w14:textId="5FC6496B"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136ACF">
        <w:rPr>
          <w:rFonts w:ascii="Palatino Linotype" w:hAnsi="Palatino Linotype"/>
          <w:sz w:val="22"/>
          <w:szCs w:val="22"/>
        </w:rPr>
        <w:tab/>
      </w:r>
      <w:r>
        <w:rPr>
          <w:rFonts w:ascii="Palatino Linotype" w:hAnsi="Palatino Linotype"/>
          <w:sz w:val="22"/>
          <w:szCs w:val="22"/>
        </w:rPr>
        <w:t>FSL Digital Evidence Unit (DEU)</w:t>
      </w:r>
    </w:p>
    <w:p w14:paraId="0C8CF2E8" w14:textId="54FB7E56"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136ACF">
        <w:rPr>
          <w:rFonts w:ascii="Palatino Linotype" w:hAnsi="Palatino Linotype"/>
          <w:sz w:val="22"/>
          <w:szCs w:val="22"/>
        </w:rPr>
        <w:tab/>
      </w:r>
      <w:r>
        <w:rPr>
          <w:rFonts w:ascii="Palatino Linotype" w:hAnsi="Palatino Linotype"/>
          <w:sz w:val="22"/>
          <w:szCs w:val="22"/>
        </w:rPr>
        <w:t>FSL Materials Analysis Unit (MAU)</w:t>
      </w:r>
    </w:p>
    <w:p w14:paraId="164F5386" w14:textId="4F2A9BBB"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136ACF">
        <w:rPr>
          <w:rFonts w:ascii="Palatino Linotype" w:hAnsi="Palatino Linotype"/>
          <w:sz w:val="22"/>
          <w:szCs w:val="22"/>
        </w:rPr>
        <w:tab/>
      </w:r>
      <w:r>
        <w:rPr>
          <w:rFonts w:ascii="Palatino Linotype" w:hAnsi="Palatino Linotype"/>
          <w:sz w:val="22"/>
          <w:szCs w:val="22"/>
        </w:rPr>
        <w:t>PHL FORESIGHT approach for public health</w:t>
      </w:r>
    </w:p>
    <w:p w14:paraId="7C43F9B8" w14:textId="30A543C1"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00136ACF">
        <w:rPr>
          <w:rFonts w:ascii="Palatino Linotype" w:hAnsi="Palatino Linotype"/>
          <w:sz w:val="22"/>
          <w:szCs w:val="22"/>
        </w:rPr>
        <w:tab/>
      </w:r>
      <w:r>
        <w:rPr>
          <w:rFonts w:ascii="Palatino Linotype" w:hAnsi="Palatino Linotype"/>
          <w:sz w:val="22"/>
          <w:szCs w:val="22"/>
        </w:rPr>
        <w:t>Potential Programs</w:t>
      </w:r>
    </w:p>
    <w:p w14:paraId="5BCC45B8" w14:textId="7D202183" w:rsidR="00136ACF"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sidR="00136ACF">
        <w:rPr>
          <w:rFonts w:ascii="Palatino Linotype" w:hAnsi="Palatino Linotype"/>
          <w:sz w:val="22"/>
          <w:szCs w:val="22"/>
        </w:rPr>
        <w:tab/>
      </w:r>
      <w:r>
        <w:rPr>
          <w:rFonts w:ascii="Palatino Linotype" w:hAnsi="Palatino Linotype"/>
          <w:sz w:val="22"/>
          <w:szCs w:val="22"/>
        </w:rPr>
        <w:t>Sustaining</w:t>
      </w:r>
      <w:r w:rsidR="00136ACF">
        <w:rPr>
          <w:rFonts w:ascii="Palatino Linotype" w:hAnsi="Palatino Linotype"/>
          <w:sz w:val="22"/>
          <w:szCs w:val="22"/>
        </w:rPr>
        <w:t xml:space="preserve"> Existing Programs (Sec 14.4 (C)(ii)</w:t>
      </w:r>
      <w:r w:rsidR="00136ACF">
        <w:rPr>
          <w:rFonts w:ascii="Palatino Linotype" w:hAnsi="Palatino Linotype"/>
          <w:sz w:val="22"/>
          <w:szCs w:val="22"/>
        </w:rPr>
        <w:tab/>
        <w:t>Maguire</w:t>
      </w:r>
    </w:p>
    <w:p w14:paraId="56CFF0F8" w14:textId="745D8E05" w:rsidR="00F75C93" w:rsidRDefault="00F75C93" w:rsidP="00136ACF">
      <w:pPr>
        <w:ind w:left="1440" w:firstLine="720"/>
        <w:rPr>
          <w:rFonts w:ascii="Palatino Linotype" w:hAnsi="Palatino Linotype"/>
          <w:sz w:val="22"/>
          <w:szCs w:val="22"/>
        </w:rPr>
      </w:pPr>
      <w:r>
        <w:rPr>
          <w:rFonts w:ascii="Palatino Linotype" w:hAnsi="Palatino Linotype"/>
          <w:sz w:val="22"/>
          <w:szCs w:val="22"/>
        </w:rPr>
        <w:t>Improving Programs</w:t>
      </w:r>
      <w:r>
        <w:rPr>
          <w:rFonts w:ascii="Palatino Linotype" w:hAnsi="Palatino Linotype"/>
          <w:sz w:val="22"/>
          <w:szCs w:val="22"/>
        </w:rPr>
        <w:tab/>
      </w:r>
      <w:r w:rsidR="00556F58">
        <w:rPr>
          <w:rFonts w:ascii="Palatino Linotype" w:hAnsi="Palatino Linotype"/>
          <w:sz w:val="22"/>
          <w:szCs w:val="22"/>
        </w:rPr>
        <w:t xml:space="preserve"> (Sec 14.</w:t>
      </w:r>
      <w:r w:rsidR="00557BB9">
        <w:rPr>
          <w:rFonts w:ascii="Palatino Linotype" w:hAnsi="Palatino Linotype"/>
          <w:sz w:val="22"/>
          <w:szCs w:val="22"/>
        </w:rPr>
        <w:t>4 (C)(ii</w:t>
      </w:r>
      <w:r w:rsidR="00136ACF">
        <w:rPr>
          <w:rFonts w:ascii="Palatino Linotype" w:hAnsi="Palatino Linotype"/>
          <w:sz w:val="22"/>
          <w:szCs w:val="22"/>
        </w:rPr>
        <w:t>i</w:t>
      </w:r>
      <w:r w:rsidR="00557BB9">
        <w:rPr>
          <w:rFonts w:ascii="Palatino Linotype" w:hAnsi="Palatino Linotype"/>
          <w:sz w:val="22"/>
          <w:szCs w:val="22"/>
        </w:rPr>
        <w:t>)</w:t>
      </w:r>
      <w:r w:rsidR="00557BB9">
        <w:rPr>
          <w:rFonts w:ascii="Palatino Linotype" w:hAnsi="Palatino Linotype"/>
          <w:sz w:val="22"/>
          <w:szCs w:val="22"/>
        </w:rPr>
        <w:tab/>
      </w:r>
      <w:r w:rsidR="00136ACF">
        <w:rPr>
          <w:rFonts w:ascii="Palatino Linotype" w:hAnsi="Palatino Linotype"/>
          <w:sz w:val="22"/>
          <w:szCs w:val="22"/>
        </w:rPr>
        <w:tab/>
      </w:r>
      <w:r>
        <w:rPr>
          <w:rFonts w:ascii="Palatino Linotype" w:hAnsi="Palatino Linotype"/>
          <w:sz w:val="22"/>
          <w:szCs w:val="22"/>
        </w:rPr>
        <w:t>Maguire</w:t>
      </w:r>
    </w:p>
    <w:p w14:paraId="441E40F7" w14:textId="63D4EA07" w:rsidR="00136ACF" w:rsidRDefault="00136ACF" w:rsidP="00136ACF">
      <w:pPr>
        <w:ind w:left="1440" w:firstLine="720"/>
        <w:rPr>
          <w:rFonts w:ascii="Palatino Linotype" w:hAnsi="Palatino Linotype"/>
          <w:sz w:val="22"/>
          <w:szCs w:val="22"/>
        </w:rPr>
      </w:pPr>
      <w:r>
        <w:rPr>
          <w:rFonts w:ascii="Palatino Linotype" w:hAnsi="Palatino Linotype"/>
          <w:sz w:val="22"/>
          <w:szCs w:val="22"/>
        </w:rPr>
        <w:t>Elimination of Programs (Sec 14.4 (C)(iv)</w:t>
      </w:r>
      <w:r>
        <w:rPr>
          <w:rFonts w:ascii="Palatino Linotype" w:hAnsi="Palatino Linotype"/>
          <w:sz w:val="22"/>
          <w:szCs w:val="22"/>
        </w:rPr>
        <w:tab/>
      </w:r>
      <w:r>
        <w:rPr>
          <w:rFonts w:ascii="Palatino Linotype" w:hAnsi="Palatino Linotype"/>
          <w:sz w:val="22"/>
          <w:szCs w:val="22"/>
        </w:rPr>
        <w:tab/>
        <w:t>Maguire</w:t>
      </w:r>
    </w:p>
    <w:p w14:paraId="025C2DF1" w14:textId="77777777" w:rsidR="00F75C93" w:rsidRDefault="00F75C93" w:rsidP="00F823D3">
      <w:pPr>
        <w:rPr>
          <w:rFonts w:ascii="Palatino Linotype" w:hAnsi="Palatino Linotype"/>
          <w:sz w:val="22"/>
          <w:szCs w:val="22"/>
        </w:rPr>
      </w:pPr>
    </w:p>
    <w:p w14:paraId="255B33D8" w14:textId="68970468" w:rsidR="00F75C93" w:rsidRDefault="00635BDA" w:rsidP="00F823D3">
      <w:pPr>
        <w:rPr>
          <w:rFonts w:ascii="Palatino Linotype" w:hAnsi="Palatino Linotype"/>
          <w:sz w:val="22"/>
          <w:szCs w:val="22"/>
        </w:rPr>
      </w:pPr>
      <w:r>
        <w:rPr>
          <w:rFonts w:ascii="Palatino Linotype" w:hAnsi="Palatino Linotype"/>
          <w:sz w:val="22"/>
          <w:szCs w:val="22"/>
        </w:rPr>
        <w:t>3:30-4:00</w:t>
      </w:r>
      <w:r>
        <w:rPr>
          <w:rFonts w:ascii="Palatino Linotype" w:hAnsi="Palatino Linotype"/>
          <w:sz w:val="22"/>
          <w:szCs w:val="22"/>
        </w:rPr>
        <w:tab/>
        <w:t>Concluding R</w:t>
      </w:r>
      <w:r w:rsidR="00F75C93">
        <w:rPr>
          <w:rFonts w:ascii="Palatino Linotype" w:hAnsi="Palatino Linotype"/>
          <w:sz w:val="22"/>
          <w:szCs w:val="22"/>
        </w:rPr>
        <w:t xml:space="preserve">emarks; </w:t>
      </w:r>
      <w:r>
        <w:rPr>
          <w:rFonts w:ascii="Palatino Linotype" w:hAnsi="Palatino Linotype"/>
          <w:sz w:val="22"/>
          <w:szCs w:val="22"/>
        </w:rPr>
        <w:t>S</w:t>
      </w:r>
      <w:r w:rsidR="003A5A65">
        <w:rPr>
          <w:rFonts w:ascii="Palatino Linotype" w:hAnsi="Palatino Linotype"/>
          <w:sz w:val="22"/>
          <w:szCs w:val="22"/>
        </w:rPr>
        <w:t>cheduling</w:t>
      </w:r>
      <w:r w:rsidR="00F75C93">
        <w:rPr>
          <w:rFonts w:ascii="Palatino Linotype" w:hAnsi="Palatino Linotype"/>
          <w:sz w:val="22"/>
          <w:szCs w:val="22"/>
        </w:rPr>
        <w:t xml:space="preserve"> of </w:t>
      </w:r>
      <w:r>
        <w:rPr>
          <w:rFonts w:ascii="Palatino Linotype" w:hAnsi="Palatino Linotype"/>
          <w:sz w:val="22"/>
          <w:szCs w:val="22"/>
        </w:rPr>
        <w:t>Next M</w:t>
      </w:r>
      <w:r w:rsidR="00F75C93">
        <w:rPr>
          <w:rFonts w:ascii="Palatino Linotype" w:hAnsi="Palatino Linotype"/>
          <w:sz w:val="22"/>
          <w:szCs w:val="22"/>
        </w:rPr>
        <w:t>eetings</w:t>
      </w:r>
      <w:r w:rsidR="00F75C93">
        <w:rPr>
          <w:rFonts w:ascii="Palatino Linotype" w:hAnsi="Palatino Linotype"/>
          <w:sz w:val="22"/>
          <w:szCs w:val="22"/>
        </w:rPr>
        <w:tab/>
      </w:r>
      <w:r w:rsidR="00F75C93">
        <w:rPr>
          <w:rFonts w:ascii="Palatino Linotype" w:hAnsi="Palatino Linotype"/>
          <w:sz w:val="22"/>
          <w:szCs w:val="22"/>
        </w:rPr>
        <w:tab/>
        <w:t>Board Chair</w:t>
      </w:r>
    </w:p>
    <w:p w14:paraId="36E0AF47" w14:textId="77777777" w:rsidR="00F75C93" w:rsidRDefault="00F75C93" w:rsidP="00F823D3">
      <w:pPr>
        <w:rPr>
          <w:rFonts w:ascii="Palatino Linotype" w:hAnsi="Palatino Linotype"/>
          <w:sz w:val="22"/>
          <w:szCs w:val="22"/>
        </w:rPr>
      </w:pPr>
    </w:p>
    <w:p w14:paraId="64B0FE0C" w14:textId="77777777" w:rsidR="00F75C93" w:rsidRDefault="00F75C93" w:rsidP="00F823D3">
      <w:pPr>
        <w:rPr>
          <w:rFonts w:ascii="Palatino Linotype" w:hAnsi="Palatino Linotype"/>
          <w:sz w:val="22"/>
          <w:szCs w:val="22"/>
        </w:rPr>
      </w:pPr>
      <w:r>
        <w:rPr>
          <w:rFonts w:ascii="Palatino Linotype" w:hAnsi="Palatino Linotype"/>
          <w:sz w:val="22"/>
          <w:szCs w:val="22"/>
        </w:rPr>
        <w:t>4:00</w:t>
      </w:r>
      <w:r>
        <w:rPr>
          <w:rFonts w:ascii="Palatino Linotype" w:hAnsi="Palatino Linotype"/>
          <w:sz w:val="22"/>
          <w:szCs w:val="22"/>
        </w:rPr>
        <w:tab/>
      </w:r>
      <w:r>
        <w:rPr>
          <w:rFonts w:ascii="Palatino Linotype" w:hAnsi="Palatino Linotype"/>
          <w:sz w:val="22"/>
          <w:szCs w:val="22"/>
        </w:rPr>
        <w:tab/>
        <w:t>Adjournment</w:t>
      </w:r>
    </w:p>
    <w:p w14:paraId="750F0898" w14:textId="77777777" w:rsidR="00F75C93" w:rsidRDefault="00F75C93" w:rsidP="00F823D3">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14:paraId="7D3B6781" w14:textId="77777777" w:rsidR="003A5A65" w:rsidRDefault="003A5A65" w:rsidP="00F823D3">
      <w:pPr>
        <w:rPr>
          <w:rFonts w:ascii="Palatino Linotype" w:hAnsi="Palatino Linotype"/>
          <w:sz w:val="22"/>
          <w:szCs w:val="22"/>
        </w:rPr>
      </w:pPr>
    </w:p>
    <w:p w14:paraId="6AFEAB29" w14:textId="77777777" w:rsidR="003A5A65" w:rsidRDefault="003A5A65" w:rsidP="00F823D3">
      <w:pPr>
        <w:rPr>
          <w:rFonts w:ascii="Palatino Linotype" w:hAnsi="Palatino Linotype"/>
          <w:sz w:val="22"/>
          <w:szCs w:val="22"/>
        </w:rPr>
      </w:pPr>
    </w:p>
    <w:p w14:paraId="46F921EE" w14:textId="77777777" w:rsidR="003A5A65" w:rsidRDefault="003A5A65" w:rsidP="00F823D3">
      <w:pPr>
        <w:rPr>
          <w:rFonts w:ascii="Palatino Linotype" w:hAnsi="Palatino Linotype"/>
          <w:sz w:val="22"/>
          <w:szCs w:val="22"/>
        </w:rPr>
      </w:pPr>
    </w:p>
    <w:p w14:paraId="5E977FCD" w14:textId="77777777" w:rsidR="003A5A65" w:rsidRDefault="003A5A65" w:rsidP="00F823D3">
      <w:pPr>
        <w:rPr>
          <w:rFonts w:ascii="Palatino Linotype" w:hAnsi="Palatino Linotype"/>
          <w:sz w:val="22"/>
          <w:szCs w:val="22"/>
        </w:rPr>
      </w:pPr>
    </w:p>
    <w:p w14:paraId="1969277A" w14:textId="77777777" w:rsidR="00E71032" w:rsidRDefault="00E71032" w:rsidP="00F823D3">
      <w:pPr>
        <w:rPr>
          <w:rFonts w:ascii="Palatino Linotype" w:hAnsi="Palatino Linotype"/>
          <w:sz w:val="22"/>
          <w:szCs w:val="22"/>
        </w:rPr>
      </w:pPr>
    </w:p>
    <w:p w14:paraId="750EBB3A" w14:textId="77777777" w:rsidR="003A5A65" w:rsidRDefault="003A5A65" w:rsidP="00F823D3">
      <w:pPr>
        <w:rPr>
          <w:rFonts w:ascii="Palatino Linotype" w:hAnsi="Palatino Linotype"/>
          <w:sz w:val="22"/>
          <w:szCs w:val="22"/>
        </w:rPr>
      </w:pPr>
    </w:p>
    <w:p w14:paraId="00001F0A" w14:textId="77777777" w:rsidR="003A5A65" w:rsidRP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Sec. 12. Science Advisory Board.</w:t>
      </w:r>
    </w:p>
    <w:p w14:paraId="1FB3840C" w14:textId="77777777" w:rsidR="003A5A65" w:rsidRP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(a) There is established a Science Advisory Board, which shall consist of 9 voting members to be appointed pursuant to section 2(f) of the Confirmation Act of 1978, effective March 3, 1979 (D.C. Law 2-142; D.C. Official Code § 1-523.01(f)), as follows:</w:t>
      </w:r>
    </w:p>
    <w:p w14:paraId="44DD89CA" w14:textId="77777777" w:rsidR="003A5A65" w:rsidRPr="003A5A65" w:rsidRDefault="003A5A65" w:rsidP="003A5A65">
      <w:pPr>
        <w:widowControl w:val="0"/>
        <w:autoSpaceDE w:val="0"/>
        <w:autoSpaceDN w:val="0"/>
        <w:adjustRightInd w:val="0"/>
        <w:spacing w:after="240"/>
        <w:ind w:left="720"/>
        <w:rPr>
          <w:rFonts w:ascii="Palatino" w:hAnsi="Palatino" w:cs="Times"/>
          <w:sz w:val="22"/>
          <w:szCs w:val="22"/>
        </w:rPr>
      </w:pPr>
      <w:r w:rsidRPr="003A5A65">
        <w:rPr>
          <w:rFonts w:ascii="Palatino" w:hAnsi="Palatino" w:cs="Times"/>
          <w:sz w:val="22"/>
          <w:szCs w:val="22"/>
        </w:rPr>
        <w:t>(1) Five scientists with experience in scientific research and methodology, who have published in peer-reviewed scientific journals, including:</w:t>
      </w:r>
    </w:p>
    <w:p w14:paraId="01FBF250" w14:textId="77777777" w:rsidR="003A5A65" w:rsidRPr="003A5A65" w:rsidRDefault="003A5A65" w:rsidP="003A5A65">
      <w:pPr>
        <w:widowControl w:val="0"/>
        <w:autoSpaceDE w:val="0"/>
        <w:autoSpaceDN w:val="0"/>
        <w:adjustRightInd w:val="0"/>
        <w:spacing w:after="240"/>
        <w:ind w:left="720" w:firstLine="720"/>
        <w:rPr>
          <w:rFonts w:ascii="Palatino" w:hAnsi="Palatino" w:cs="Times"/>
          <w:sz w:val="22"/>
          <w:szCs w:val="22"/>
        </w:rPr>
      </w:pPr>
      <w:r w:rsidRPr="003A5A65">
        <w:rPr>
          <w:rFonts w:ascii="Palatino" w:hAnsi="Palatino" w:cs="Times"/>
          <w:sz w:val="22"/>
          <w:szCs w:val="22"/>
        </w:rPr>
        <w:t>(A) One statistician; and</w:t>
      </w:r>
    </w:p>
    <w:p w14:paraId="04AA9FCE" w14:textId="77777777" w:rsidR="003A5A65" w:rsidRDefault="003A5A65" w:rsidP="003A5A65">
      <w:pPr>
        <w:widowControl w:val="0"/>
        <w:autoSpaceDE w:val="0"/>
        <w:autoSpaceDN w:val="0"/>
        <w:adjustRightInd w:val="0"/>
        <w:spacing w:after="240"/>
        <w:ind w:left="1440"/>
        <w:rPr>
          <w:rFonts w:ascii="Palatino" w:hAnsi="Palatino" w:cs="Times"/>
          <w:sz w:val="22"/>
          <w:szCs w:val="22"/>
        </w:rPr>
      </w:pPr>
      <w:r w:rsidRPr="003A5A65">
        <w:rPr>
          <w:rFonts w:ascii="Palatino" w:hAnsi="Palatino" w:cs="Times"/>
          <w:sz w:val="22"/>
          <w:szCs w:val="22"/>
        </w:rPr>
        <w:t>(B) One with expertise in quality assurance; and</w:t>
      </w:r>
    </w:p>
    <w:p w14:paraId="1982A1F2" w14:textId="68E81682" w:rsidR="003A5A65" w:rsidRDefault="003A5A65" w:rsidP="003A5A65">
      <w:pPr>
        <w:widowControl w:val="0"/>
        <w:autoSpaceDE w:val="0"/>
        <w:autoSpaceDN w:val="0"/>
        <w:adjustRightInd w:val="0"/>
        <w:spacing w:after="240"/>
        <w:ind w:left="720"/>
        <w:rPr>
          <w:rFonts w:ascii="Palatino" w:hAnsi="Palatino" w:cs="Times"/>
          <w:sz w:val="22"/>
          <w:szCs w:val="22"/>
        </w:rPr>
      </w:pPr>
      <w:r w:rsidRPr="003A5A65">
        <w:rPr>
          <w:rFonts w:ascii="Palatino" w:hAnsi="Palatino" w:cs="Times"/>
          <w:sz w:val="22"/>
          <w:szCs w:val="22"/>
        </w:rPr>
        <w:t>(2) Four forensic scientists not currently employed by the Department or by a</w:t>
      </w:r>
      <w:r>
        <w:rPr>
          <w:rFonts w:ascii="Palatino" w:hAnsi="Palatino" w:cs="Times"/>
          <w:sz w:val="22"/>
          <w:szCs w:val="22"/>
        </w:rPr>
        <w:t xml:space="preserve"> </w:t>
      </w:r>
      <w:r w:rsidRPr="003A5A65">
        <w:rPr>
          <w:rFonts w:ascii="Palatino" w:hAnsi="Palatino" w:cs="Times"/>
          <w:sz w:val="22"/>
          <w:szCs w:val="22"/>
        </w:rPr>
        <w:t xml:space="preserve">law enforcement laboratory or agency that provides forensic science services to the District. </w:t>
      </w:r>
    </w:p>
    <w:p w14:paraId="4A750C9B" w14:textId="7CB21C0B" w:rsid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(b) The Director and Deputy Director shall be ex officio, non-voting members of the</w:t>
      </w:r>
      <w:r>
        <w:rPr>
          <w:rFonts w:ascii="Palatino" w:hAnsi="Palatino" w:cs="Times"/>
          <w:sz w:val="22"/>
          <w:szCs w:val="22"/>
        </w:rPr>
        <w:t xml:space="preserve"> </w:t>
      </w:r>
      <w:r w:rsidR="00B64CD6">
        <w:rPr>
          <w:rFonts w:ascii="Palatino" w:hAnsi="Palatino" w:cs="Times"/>
          <w:sz w:val="22"/>
          <w:szCs w:val="22"/>
        </w:rPr>
        <w:t>Board.</w:t>
      </w:r>
    </w:p>
    <w:p w14:paraId="74FD31E6" w14:textId="142570C1" w:rsidR="003A5A65" w:rsidRPr="003A5A65" w:rsidRDefault="00B64CD6" w:rsidP="00B64CD6">
      <w:pPr>
        <w:widowControl w:val="0"/>
        <w:autoSpaceDE w:val="0"/>
        <w:autoSpaceDN w:val="0"/>
        <w:adjustRightInd w:val="0"/>
        <w:spacing w:after="240"/>
        <w:rPr>
          <w:rFonts w:ascii="Palatino" w:hAnsi="Palatino" w:cs="Times"/>
          <w:sz w:val="22"/>
          <w:szCs w:val="22"/>
        </w:rPr>
      </w:pPr>
      <w:r>
        <w:rPr>
          <w:rFonts w:ascii="Palatino" w:hAnsi="Palatino" w:cs="Times"/>
          <w:sz w:val="22"/>
          <w:szCs w:val="22"/>
        </w:rPr>
        <w:t>(c)</w:t>
      </w:r>
      <w:r w:rsidR="00CE1C1B">
        <w:rPr>
          <w:rFonts w:ascii="Palatino" w:hAnsi="Palatino" w:cs="Times"/>
          <w:sz w:val="22"/>
          <w:szCs w:val="22"/>
        </w:rPr>
        <w:t xml:space="preserve"> </w:t>
      </w:r>
      <w:r w:rsidR="003A5A65" w:rsidRPr="003A5A65">
        <w:rPr>
          <w:rFonts w:ascii="Palatino" w:hAnsi="Palatino" w:cs="Times"/>
          <w:sz w:val="22"/>
          <w:szCs w:val="22"/>
        </w:rPr>
        <w:t>(1) Except as provided in paragraph (2) of this subsection, each voting member shall</w:t>
      </w:r>
      <w:r w:rsidR="00E71032">
        <w:rPr>
          <w:rFonts w:ascii="Palatino" w:hAnsi="Palatino" w:cs="Times"/>
          <w:sz w:val="22"/>
          <w:szCs w:val="22"/>
        </w:rPr>
        <w:t xml:space="preserve"> </w:t>
      </w:r>
      <w:r>
        <w:rPr>
          <w:rFonts w:ascii="Palatino" w:hAnsi="Palatino" w:cs="Times"/>
          <w:sz w:val="22"/>
          <w:szCs w:val="22"/>
        </w:rPr>
        <w:t xml:space="preserve">be </w:t>
      </w:r>
      <w:r w:rsidR="003A5A65" w:rsidRPr="003A5A65">
        <w:rPr>
          <w:rFonts w:ascii="Palatino" w:hAnsi="Palatino" w:cs="Times"/>
          <w:sz w:val="22"/>
          <w:szCs w:val="22"/>
        </w:rPr>
        <w:t>appointed for a 3-year term. Whenever a vacancy occurs in an unexpired term, the Mayor shall appoint a replacement to fill that unexpired term in the same manner as the original appointment.</w:t>
      </w:r>
    </w:p>
    <w:p w14:paraId="3070389F" w14:textId="69FEBEA2" w:rsidR="003A5A65" w:rsidRPr="003A5A65" w:rsidRDefault="00B64CD6" w:rsidP="00B64CD6">
      <w:pPr>
        <w:widowControl w:val="0"/>
        <w:autoSpaceDE w:val="0"/>
        <w:autoSpaceDN w:val="0"/>
        <w:adjustRightInd w:val="0"/>
        <w:spacing w:after="240"/>
        <w:rPr>
          <w:rFonts w:ascii="Palatino" w:hAnsi="Palatino" w:cs="Times"/>
          <w:sz w:val="22"/>
          <w:szCs w:val="22"/>
        </w:rPr>
      </w:pPr>
      <w:r>
        <w:rPr>
          <w:rFonts w:ascii="Palatino" w:hAnsi="Palatino" w:cs="Times"/>
          <w:sz w:val="22"/>
          <w:szCs w:val="22"/>
        </w:rPr>
        <w:t xml:space="preserve">     </w:t>
      </w:r>
      <w:r w:rsidR="003A5A65" w:rsidRPr="003A5A65">
        <w:rPr>
          <w:rFonts w:ascii="Palatino" w:hAnsi="Palatino" w:cs="Times"/>
          <w:sz w:val="22"/>
          <w:szCs w:val="22"/>
        </w:rPr>
        <w:t>(2) The initial term of each member shall be staggered so that 3 members are appointed for one year, 3 members are appointed for 2 years, and 3 members are appointed for 3 years. The members to serve the one-year term, 2-year term, and 3-year term shall be determined by the Mayor at the time of nomination.</w:t>
      </w:r>
    </w:p>
    <w:p w14:paraId="5C38ED2C" w14:textId="6CE43779" w:rsidR="003A5A65" w:rsidRPr="003A5A65" w:rsidRDefault="00B64CD6" w:rsidP="00B64CD6">
      <w:pPr>
        <w:widowControl w:val="0"/>
        <w:autoSpaceDE w:val="0"/>
        <w:autoSpaceDN w:val="0"/>
        <w:adjustRightInd w:val="0"/>
        <w:spacing w:after="240"/>
        <w:rPr>
          <w:rFonts w:ascii="Palatino" w:hAnsi="Palatino" w:cs="Times"/>
          <w:sz w:val="22"/>
          <w:szCs w:val="22"/>
        </w:rPr>
      </w:pPr>
      <w:r>
        <w:rPr>
          <w:rFonts w:ascii="Palatino" w:hAnsi="Palatino" w:cs="Times"/>
          <w:sz w:val="22"/>
          <w:szCs w:val="22"/>
        </w:rPr>
        <w:t xml:space="preserve">     </w:t>
      </w:r>
      <w:r w:rsidR="003A5A65" w:rsidRPr="003A5A65">
        <w:rPr>
          <w:rFonts w:ascii="Palatino" w:hAnsi="Palatino" w:cs="Times"/>
          <w:sz w:val="22"/>
          <w:szCs w:val="22"/>
        </w:rPr>
        <w:t>(3) The initial terms shall begin on the date a majority of the voting members have been sworn in, which shall become the anniversary date for all subsequent appointments.</w:t>
      </w:r>
    </w:p>
    <w:p w14:paraId="0EEFA0C8" w14:textId="77777777" w:rsidR="003A5A65" w:rsidRP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(d) The Board shall elect a chairperson from among its voting members.</w:t>
      </w:r>
    </w:p>
    <w:p w14:paraId="19F7CC6F" w14:textId="77777777" w:rsidR="003A5A65" w:rsidRP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(e) The presence of a majority of the voting members holding office shall constitute a quorum.</w:t>
      </w:r>
    </w:p>
    <w:p w14:paraId="587ECD38" w14:textId="22C3CBCC" w:rsidR="003A5A65" w:rsidRP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(f) The Board shall hold no fewer than 4 regular meetings per year. The chairperson of the Board shall fix the time and place of each meeting. Additional meetings may be called either by the chairperson or upon the written request of the Director or of any 3 members of the Board.</w:t>
      </w:r>
    </w:p>
    <w:p w14:paraId="1393B5B0" w14:textId="77777777" w:rsidR="003A5A65" w:rsidRP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(g) Minutes shall be prepared for each meeting. A transcript or detailed summary shall meet this requirement.</w:t>
      </w:r>
    </w:p>
    <w:p w14:paraId="24ADDA56" w14:textId="77777777" w:rsidR="003A5A65" w:rsidRPr="003A5A65" w:rsidRDefault="003A5A65" w:rsidP="003A5A65">
      <w:pPr>
        <w:widowControl w:val="0"/>
        <w:autoSpaceDE w:val="0"/>
        <w:autoSpaceDN w:val="0"/>
        <w:adjustRightInd w:val="0"/>
        <w:spacing w:after="240"/>
        <w:rPr>
          <w:rFonts w:ascii="Palatino" w:hAnsi="Palatino" w:cs="Times"/>
          <w:sz w:val="22"/>
          <w:szCs w:val="22"/>
        </w:rPr>
      </w:pPr>
      <w:r w:rsidRPr="003A5A65">
        <w:rPr>
          <w:rFonts w:ascii="Palatino" w:hAnsi="Palatino" w:cs="Times"/>
          <w:sz w:val="22"/>
          <w:szCs w:val="22"/>
        </w:rPr>
        <w:t>Sec. 13. Functions of the Board. The Board shall:</w:t>
      </w:r>
    </w:p>
    <w:p w14:paraId="3C9DCDF7" w14:textId="77777777" w:rsidR="003A5A65" w:rsidRPr="003A5A65" w:rsidRDefault="003A5A65" w:rsidP="00E71032">
      <w:pPr>
        <w:widowControl w:val="0"/>
        <w:autoSpaceDE w:val="0"/>
        <w:autoSpaceDN w:val="0"/>
        <w:adjustRightInd w:val="0"/>
        <w:spacing w:after="240"/>
        <w:ind w:left="720"/>
        <w:rPr>
          <w:rFonts w:ascii="Palatino" w:hAnsi="Palatino" w:cs="Times"/>
          <w:sz w:val="22"/>
          <w:szCs w:val="22"/>
        </w:rPr>
      </w:pPr>
      <w:r w:rsidRPr="003A5A65">
        <w:rPr>
          <w:rFonts w:ascii="Palatino" w:hAnsi="Palatino" w:cs="Times"/>
          <w:sz w:val="22"/>
          <w:szCs w:val="22"/>
        </w:rPr>
        <w:t>(1) Review all reports of allegations of professional negligence, misconduct, or misidentification or other testing error that occurred in the provision of forensic science services at the Department;</w:t>
      </w:r>
    </w:p>
    <w:p w14:paraId="0CF34377" w14:textId="77777777" w:rsidR="003A5A65" w:rsidRPr="003A5A65" w:rsidRDefault="003A5A65" w:rsidP="00E71032">
      <w:pPr>
        <w:widowControl w:val="0"/>
        <w:autoSpaceDE w:val="0"/>
        <w:autoSpaceDN w:val="0"/>
        <w:adjustRightInd w:val="0"/>
        <w:spacing w:after="240"/>
        <w:ind w:left="720"/>
        <w:rPr>
          <w:rFonts w:ascii="Palatino" w:hAnsi="Palatino" w:cs="Times"/>
          <w:sz w:val="22"/>
          <w:szCs w:val="22"/>
        </w:rPr>
      </w:pPr>
      <w:r w:rsidRPr="003A5A65">
        <w:rPr>
          <w:rFonts w:ascii="Palatino" w:hAnsi="Palatino" w:cs="Times"/>
          <w:sz w:val="22"/>
          <w:szCs w:val="22"/>
        </w:rPr>
        <w:t>(2) Periodically review the program standards and protocols related to Department operations;</w:t>
      </w:r>
    </w:p>
    <w:p w14:paraId="4097D563" w14:textId="7B57AFCC" w:rsidR="003A5A65" w:rsidRPr="003A5A65" w:rsidRDefault="003A5A65" w:rsidP="00E71032">
      <w:pPr>
        <w:widowControl w:val="0"/>
        <w:autoSpaceDE w:val="0"/>
        <w:autoSpaceDN w:val="0"/>
        <w:adjustRightInd w:val="0"/>
        <w:spacing w:after="240"/>
        <w:ind w:left="720"/>
        <w:rPr>
          <w:rFonts w:ascii="Palatino" w:hAnsi="Palatino" w:cs="Times"/>
          <w:sz w:val="22"/>
          <w:szCs w:val="22"/>
        </w:rPr>
      </w:pPr>
      <w:r w:rsidRPr="003A5A65">
        <w:rPr>
          <w:rFonts w:ascii="Palatino" w:hAnsi="Palatino" w:cs="Times"/>
          <w:sz w:val="22"/>
          <w:szCs w:val="22"/>
        </w:rPr>
        <w:t>(3) At least once every 3 years, conduct a review of relevant scientific literature to determine whether modification of any of the manuals and procedures referenc</w:t>
      </w:r>
      <w:r w:rsidR="00E71032">
        <w:rPr>
          <w:rFonts w:ascii="Palatino" w:hAnsi="Palatino" w:cs="Times"/>
          <w:sz w:val="22"/>
          <w:szCs w:val="22"/>
        </w:rPr>
        <w:t>ed in section 5(b) is desirable</w:t>
      </w:r>
      <w:r w:rsidRPr="003A5A65">
        <w:rPr>
          <w:rFonts w:ascii="Palatino" w:hAnsi="Palatino" w:cs="Times"/>
          <w:sz w:val="22"/>
          <w:szCs w:val="22"/>
        </w:rPr>
        <w:t>;</w:t>
      </w:r>
    </w:p>
    <w:p w14:paraId="0DD6B03D" w14:textId="6E0012CD" w:rsidR="00E71032" w:rsidRDefault="00E71032" w:rsidP="00E71032">
      <w:pPr>
        <w:widowControl w:val="0"/>
        <w:autoSpaceDE w:val="0"/>
        <w:autoSpaceDN w:val="0"/>
        <w:adjustRightInd w:val="0"/>
        <w:spacing w:after="240"/>
        <w:ind w:firstLine="720"/>
        <w:rPr>
          <w:rFonts w:ascii="Palatino" w:hAnsi="Palatino" w:cs="Times"/>
          <w:sz w:val="22"/>
          <w:szCs w:val="22"/>
        </w:rPr>
      </w:pPr>
      <w:r w:rsidRPr="003A5A65">
        <w:rPr>
          <w:rFonts w:ascii="Palatino" w:hAnsi="Palatino" w:cs="Times"/>
          <w:sz w:val="22"/>
          <w:szCs w:val="22"/>
        </w:rPr>
        <w:t xml:space="preserve"> </w:t>
      </w:r>
      <w:r w:rsidR="003A5A65" w:rsidRPr="003A5A65">
        <w:rPr>
          <w:rFonts w:ascii="Palatino" w:hAnsi="Palatino" w:cs="Times"/>
          <w:sz w:val="22"/>
          <w:szCs w:val="22"/>
        </w:rPr>
        <w:t xml:space="preserve">(4) Review and make recommendations as necessary to the Director concerning: </w:t>
      </w:r>
    </w:p>
    <w:p w14:paraId="4BE1F28A" w14:textId="7B635521" w:rsidR="003A5A65" w:rsidRPr="003A5A65" w:rsidRDefault="00E71032" w:rsidP="00E71032">
      <w:pPr>
        <w:widowControl w:val="0"/>
        <w:autoSpaceDE w:val="0"/>
        <w:autoSpaceDN w:val="0"/>
        <w:adjustRightInd w:val="0"/>
        <w:spacing w:after="240"/>
        <w:ind w:left="720" w:firstLine="720"/>
        <w:rPr>
          <w:rFonts w:ascii="Palatino" w:hAnsi="Palatino" w:cs="Times"/>
          <w:sz w:val="22"/>
          <w:szCs w:val="22"/>
        </w:rPr>
      </w:pPr>
      <w:r>
        <w:rPr>
          <w:rFonts w:ascii="Palatino" w:hAnsi="Palatino" w:cs="Times"/>
          <w:sz w:val="22"/>
          <w:szCs w:val="22"/>
        </w:rPr>
        <w:t>(</w:t>
      </w:r>
      <w:r w:rsidR="003A5A65" w:rsidRPr="003A5A65">
        <w:rPr>
          <w:rFonts w:ascii="Palatino" w:hAnsi="Palatino" w:cs="Times"/>
          <w:sz w:val="22"/>
          <w:szCs w:val="22"/>
        </w:rPr>
        <w:t>A) The quality and timeliness of the forensic science services at the</w:t>
      </w:r>
      <w:r w:rsidR="00CE1C1B">
        <w:rPr>
          <w:rFonts w:ascii="Palatino" w:hAnsi="Palatino" w:cs="Times"/>
          <w:sz w:val="22"/>
          <w:szCs w:val="22"/>
        </w:rPr>
        <w:t xml:space="preserve"> Department;</w:t>
      </w:r>
    </w:p>
    <w:p w14:paraId="362280CF" w14:textId="2CC5DBF5" w:rsidR="003A5A65" w:rsidRPr="003A5A65" w:rsidRDefault="003A5A65" w:rsidP="001E385C">
      <w:pPr>
        <w:widowControl w:val="0"/>
        <w:autoSpaceDE w:val="0"/>
        <w:autoSpaceDN w:val="0"/>
        <w:adjustRightInd w:val="0"/>
        <w:spacing w:after="240"/>
        <w:ind w:left="1440"/>
        <w:rPr>
          <w:rFonts w:ascii="Palatino" w:hAnsi="Palatino" w:cs="Times"/>
          <w:sz w:val="22"/>
          <w:szCs w:val="22"/>
        </w:rPr>
      </w:pPr>
      <w:r w:rsidRPr="003A5A65">
        <w:rPr>
          <w:rFonts w:ascii="Palatino" w:hAnsi="Palatino" w:cs="Times"/>
          <w:sz w:val="22"/>
          <w:szCs w:val="22"/>
        </w:rPr>
        <w:t>(B) New scientific programs, protocols, methods of testing, and forensic</w:t>
      </w:r>
      <w:r w:rsidR="00CE1C1B">
        <w:rPr>
          <w:rFonts w:ascii="Palatino" w:hAnsi="Palatino" w:cs="Times"/>
          <w:sz w:val="22"/>
          <w:szCs w:val="22"/>
        </w:rPr>
        <w:t xml:space="preserve"> technologies;</w:t>
      </w:r>
    </w:p>
    <w:p w14:paraId="6B78D85D" w14:textId="77777777" w:rsidR="00673EAB" w:rsidRDefault="003A5A65" w:rsidP="00E71032">
      <w:pPr>
        <w:widowControl w:val="0"/>
        <w:autoSpaceDE w:val="0"/>
        <w:autoSpaceDN w:val="0"/>
        <w:adjustRightInd w:val="0"/>
        <w:spacing w:after="240"/>
        <w:ind w:left="720" w:firstLine="720"/>
        <w:rPr>
          <w:rFonts w:ascii="Palatino" w:hAnsi="Palatino" w:cs="Times"/>
          <w:sz w:val="22"/>
          <w:szCs w:val="22"/>
        </w:rPr>
      </w:pPr>
      <w:r w:rsidRPr="003A5A65">
        <w:rPr>
          <w:rFonts w:ascii="Palatino" w:hAnsi="Palatino" w:cs="Times"/>
          <w:sz w:val="22"/>
          <w:szCs w:val="22"/>
        </w:rPr>
        <w:t>(C) Plan</w:t>
      </w:r>
      <w:r w:rsidR="00E71032">
        <w:rPr>
          <w:rFonts w:ascii="Palatino" w:hAnsi="Palatino" w:cs="Times"/>
          <w:sz w:val="22"/>
          <w:szCs w:val="22"/>
        </w:rPr>
        <w:t>s for:</w:t>
      </w:r>
    </w:p>
    <w:p w14:paraId="09D737C7" w14:textId="4D7BAC18" w:rsidR="00E71032" w:rsidRDefault="00673EAB" w:rsidP="00673EAB">
      <w:pPr>
        <w:widowControl w:val="0"/>
        <w:autoSpaceDE w:val="0"/>
        <w:autoSpaceDN w:val="0"/>
        <w:adjustRightInd w:val="0"/>
        <w:spacing w:after="240"/>
        <w:ind w:left="720" w:firstLine="720"/>
        <w:rPr>
          <w:rFonts w:ascii="Palatino" w:hAnsi="Palatino" w:cs="Times"/>
          <w:sz w:val="22"/>
          <w:szCs w:val="22"/>
        </w:rPr>
      </w:pPr>
      <w:r>
        <w:rPr>
          <w:rFonts w:ascii="Palatino" w:hAnsi="Palatino" w:cs="Times"/>
          <w:sz w:val="22"/>
          <w:szCs w:val="22"/>
        </w:rPr>
        <w:tab/>
      </w:r>
      <w:r w:rsidR="00E71032">
        <w:rPr>
          <w:rFonts w:ascii="Palatino" w:hAnsi="Palatino" w:cs="Times"/>
          <w:sz w:val="22"/>
          <w:szCs w:val="22"/>
        </w:rPr>
        <w:t>(</w:t>
      </w:r>
      <w:r w:rsidR="003A5A65" w:rsidRPr="003A5A65">
        <w:rPr>
          <w:rFonts w:ascii="Palatino" w:hAnsi="Palatino" w:cs="Times"/>
          <w:sz w:val="22"/>
          <w:szCs w:val="22"/>
        </w:rPr>
        <w:t>i) The implementation of new programs;</w:t>
      </w:r>
    </w:p>
    <w:p w14:paraId="716B462A" w14:textId="1C85F813" w:rsidR="00E71032" w:rsidRDefault="00E71032" w:rsidP="00E71032">
      <w:pPr>
        <w:widowControl w:val="0"/>
        <w:autoSpaceDE w:val="0"/>
        <w:autoSpaceDN w:val="0"/>
        <w:adjustRightInd w:val="0"/>
        <w:spacing w:after="240"/>
        <w:ind w:left="720" w:firstLine="720"/>
        <w:rPr>
          <w:rFonts w:ascii="Palatino" w:hAnsi="Palatino" w:cs="Times"/>
          <w:sz w:val="22"/>
          <w:szCs w:val="22"/>
        </w:rPr>
      </w:pPr>
      <w:r>
        <w:rPr>
          <w:rFonts w:ascii="Palatino" w:hAnsi="Palatino" w:cs="Times"/>
          <w:sz w:val="22"/>
          <w:szCs w:val="22"/>
        </w:rPr>
        <w:tab/>
      </w:r>
      <w:r w:rsidR="003A5A65" w:rsidRPr="003A5A65">
        <w:rPr>
          <w:rFonts w:ascii="Palatino" w:hAnsi="Palatino" w:cs="Times"/>
          <w:sz w:val="22"/>
          <w:szCs w:val="22"/>
        </w:rPr>
        <w:t>(ii</w:t>
      </w:r>
      <w:r w:rsidR="00CE1C1B">
        <w:rPr>
          <w:rFonts w:ascii="Palatino" w:hAnsi="Palatino" w:cs="Times"/>
          <w:sz w:val="22"/>
          <w:szCs w:val="22"/>
        </w:rPr>
        <w:t>) Sustaining existing programs;</w:t>
      </w:r>
    </w:p>
    <w:p w14:paraId="4711024A" w14:textId="77777777" w:rsidR="00E71032" w:rsidRDefault="003A5A65" w:rsidP="00E71032">
      <w:pPr>
        <w:widowControl w:val="0"/>
        <w:autoSpaceDE w:val="0"/>
        <w:autoSpaceDN w:val="0"/>
        <w:adjustRightInd w:val="0"/>
        <w:spacing w:after="240"/>
        <w:ind w:left="1440" w:firstLine="720"/>
        <w:rPr>
          <w:rFonts w:ascii="Palatino" w:hAnsi="Palatino" w:cs="Times"/>
          <w:sz w:val="22"/>
          <w:szCs w:val="22"/>
        </w:rPr>
      </w:pPr>
      <w:r w:rsidRPr="003A5A65">
        <w:rPr>
          <w:rFonts w:ascii="Palatino" w:hAnsi="Palatino" w:cs="Times"/>
          <w:sz w:val="22"/>
          <w:szCs w:val="22"/>
        </w:rPr>
        <w:t>(iii) Improving programs, where possible; and</w:t>
      </w:r>
    </w:p>
    <w:p w14:paraId="64B45585" w14:textId="5A8AC532" w:rsidR="003A5A65" w:rsidRPr="003A5A65" w:rsidRDefault="00E71032" w:rsidP="00E71032">
      <w:pPr>
        <w:widowControl w:val="0"/>
        <w:autoSpaceDE w:val="0"/>
        <w:autoSpaceDN w:val="0"/>
        <w:adjustRightInd w:val="0"/>
        <w:spacing w:after="240"/>
        <w:ind w:left="720" w:firstLine="720"/>
        <w:rPr>
          <w:rFonts w:ascii="Palatino" w:hAnsi="Palatino" w:cs="Times"/>
          <w:sz w:val="22"/>
          <w:szCs w:val="22"/>
        </w:rPr>
      </w:pPr>
      <w:r>
        <w:rPr>
          <w:rFonts w:ascii="Palatino" w:hAnsi="Palatino" w:cs="Times"/>
          <w:sz w:val="22"/>
          <w:szCs w:val="22"/>
        </w:rPr>
        <w:tab/>
      </w:r>
      <w:r w:rsidR="003A5A65" w:rsidRPr="003A5A65">
        <w:rPr>
          <w:rFonts w:ascii="Palatino" w:hAnsi="Palatino" w:cs="Times"/>
          <w:sz w:val="22"/>
          <w:szCs w:val="22"/>
        </w:rPr>
        <w:t>(iv) The elimination of programs no longer needed;</w:t>
      </w:r>
    </w:p>
    <w:p w14:paraId="7541C4BA" w14:textId="224C4B48" w:rsidR="003A5A65" w:rsidRPr="003A5A65" w:rsidRDefault="003A5A65" w:rsidP="00E71032">
      <w:pPr>
        <w:widowControl w:val="0"/>
        <w:autoSpaceDE w:val="0"/>
        <w:autoSpaceDN w:val="0"/>
        <w:adjustRightInd w:val="0"/>
        <w:spacing w:after="240"/>
        <w:ind w:left="720" w:firstLine="720"/>
        <w:rPr>
          <w:rFonts w:ascii="Palatino" w:hAnsi="Palatino" w:cs="Times"/>
          <w:sz w:val="22"/>
          <w:szCs w:val="22"/>
        </w:rPr>
      </w:pPr>
      <w:r w:rsidRPr="003A5A65">
        <w:rPr>
          <w:rFonts w:ascii="Palatino" w:hAnsi="Palatino" w:cs="Times"/>
          <w:sz w:val="22"/>
          <w:szCs w:val="22"/>
        </w:rPr>
        <w:t>(D) Qualification standards for analyst positions within the Department;</w:t>
      </w:r>
      <w:r w:rsidR="00CE1C1B">
        <w:rPr>
          <w:rFonts w:ascii="Palatino" w:hAnsi="Palatino" w:cs="Times"/>
          <w:sz w:val="22"/>
          <w:szCs w:val="22"/>
        </w:rPr>
        <w:t xml:space="preserve"> and</w:t>
      </w:r>
    </w:p>
    <w:p w14:paraId="43AF69A8" w14:textId="7732C9E8" w:rsidR="00E71032" w:rsidRDefault="003A5A65" w:rsidP="00E71032">
      <w:pPr>
        <w:widowControl w:val="0"/>
        <w:autoSpaceDE w:val="0"/>
        <w:autoSpaceDN w:val="0"/>
        <w:adjustRightInd w:val="0"/>
        <w:spacing w:after="240"/>
        <w:ind w:left="720" w:firstLine="720"/>
        <w:rPr>
          <w:rFonts w:ascii="Palatino" w:hAnsi="Palatino" w:cs="Times"/>
          <w:sz w:val="22"/>
          <w:szCs w:val="22"/>
        </w:rPr>
      </w:pPr>
      <w:r w:rsidRPr="003A5A65">
        <w:rPr>
          <w:rFonts w:ascii="Palatino" w:hAnsi="Palatino" w:cs="Times"/>
          <w:sz w:val="22"/>
          <w:szCs w:val="22"/>
        </w:rPr>
        <w:t>(E) Any other matters related to the scientific operation of the</w:t>
      </w:r>
      <w:r w:rsidR="00E71032">
        <w:rPr>
          <w:rFonts w:ascii="Palatino" w:hAnsi="Palatino" w:cs="Times"/>
          <w:sz w:val="22"/>
          <w:szCs w:val="22"/>
        </w:rPr>
        <w:t xml:space="preserve"> </w:t>
      </w:r>
      <w:r w:rsidR="00673EAB">
        <w:rPr>
          <w:rFonts w:ascii="Palatino" w:hAnsi="Palatino" w:cs="Times"/>
          <w:sz w:val="22"/>
          <w:szCs w:val="22"/>
        </w:rPr>
        <w:t>Department; and</w:t>
      </w:r>
    </w:p>
    <w:p w14:paraId="764DD3D0" w14:textId="0CD14222" w:rsidR="003A5A65" w:rsidRPr="003A5A65" w:rsidRDefault="003A5A65" w:rsidP="00E71032">
      <w:pPr>
        <w:widowControl w:val="0"/>
        <w:autoSpaceDE w:val="0"/>
        <w:autoSpaceDN w:val="0"/>
        <w:adjustRightInd w:val="0"/>
        <w:spacing w:after="240"/>
        <w:ind w:left="720"/>
        <w:rPr>
          <w:rFonts w:ascii="Palatino" w:hAnsi="Palatino" w:cs="Times"/>
          <w:sz w:val="22"/>
          <w:szCs w:val="22"/>
        </w:rPr>
      </w:pPr>
      <w:r w:rsidRPr="003A5A65">
        <w:rPr>
          <w:rFonts w:ascii="Palatino" w:hAnsi="Palatino" w:cs="Times"/>
          <w:sz w:val="22"/>
          <w:szCs w:val="22"/>
        </w:rPr>
        <w:t>(5) Advise the Director or the Mayor and Council, when it considers appropriate,</w:t>
      </w:r>
      <w:r w:rsidR="00E71032">
        <w:rPr>
          <w:rFonts w:ascii="Palatino" w:hAnsi="Palatino" w:cs="Times"/>
          <w:sz w:val="22"/>
          <w:szCs w:val="22"/>
        </w:rPr>
        <w:t xml:space="preserve"> </w:t>
      </w:r>
      <w:r w:rsidRPr="003A5A65">
        <w:rPr>
          <w:rFonts w:ascii="Palatino" w:hAnsi="Palatino" w:cs="Times"/>
          <w:sz w:val="22"/>
          <w:szCs w:val="22"/>
        </w:rPr>
        <w:t>on matters relating to the Department o</w:t>
      </w:r>
      <w:r w:rsidR="00CE1C1B">
        <w:rPr>
          <w:rFonts w:ascii="Palatino" w:hAnsi="Palatino" w:cs="Times"/>
          <w:sz w:val="22"/>
          <w:szCs w:val="22"/>
        </w:rPr>
        <w:t>r</w:t>
      </w:r>
      <w:r w:rsidRPr="003A5A65">
        <w:rPr>
          <w:rFonts w:ascii="Palatino" w:hAnsi="Palatino" w:cs="Times"/>
          <w:sz w:val="22"/>
          <w:szCs w:val="22"/>
        </w:rPr>
        <w:t xml:space="preserve"> </w:t>
      </w:r>
      <w:r w:rsidR="00CE1C1B">
        <w:rPr>
          <w:rFonts w:ascii="Palatino" w:hAnsi="Palatino" w:cs="Times"/>
          <w:sz w:val="22"/>
          <w:szCs w:val="22"/>
        </w:rPr>
        <w:t>f</w:t>
      </w:r>
      <w:r w:rsidR="00673EAB">
        <w:rPr>
          <w:rFonts w:ascii="Palatino" w:hAnsi="Palatino" w:cs="Times"/>
          <w:sz w:val="22"/>
          <w:szCs w:val="22"/>
        </w:rPr>
        <w:t xml:space="preserve">orensic </w:t>
      </w:r>
      <w:r w:rsidR="00CE1C1B">
        <w:rPr>
          <w:rFonts w:ascii="Palatino" w:hAnsi="Palatino" w:cs="Times"/>
          <w:sz w:val="22"/>
          <w:szCs w:val="22"/>
        </w:rPr>
        <w:t>s</w:t>
      </w:r>
      <w:r w:rsidRPr="003A5A65">
        <w:rPr>
          <w:rFonts w:ascii="Palatino" w:hAnsi="Palatino" w:cs="Times"/>
          <w:sz w:val="22"/>
          <w:szCs w:val="22"/>
        </w:rPr>
        <w:t>cience.</w:t>
      </w:r>
    </w:p>
    <w:p w14:paraId="5131A584" w14:textId="7BAA8A0B" w:rsidR="003A5A65" w:rsidRPr="003A5A65" w:rsidRDefault="003A5A65" w:rsidP="003A5A65">
      <w:pPr>
        <w:widowControl w:val="0"/>
        <w:autoSpaceDE w:val="0"/>
        <w:autoSpaceDN w:val="0"/>
        <w:adjustRightInd w:val="0"/>
        <w:spacing w:after="240"/>
        <w:rPr>
          <w:rFonts w:ascii="Palatino" w:hAnsi="Palatino"/>
          <w:sz w:val="22"/>
          <w:szCs w:val="22"/>
        </w:rPr>
      </w:pPr>
      <w:bookmarkStart w:id="0" w:name="_GoBack"/>
      <w:bookmarkEnd w:id="0"/>
    </w:p>
    <w:sectPr w:rsidR="003A5A65" w:rsidRPr="003A5A65" w:rsidSect="00572B12">
      <w:headerReference w:type="even" r:id="rId8"/>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10CD3" w14:textId="77777777" w:rsidR="00317EBC" w:rsidRDefault="00317EBC">
      <w:r>
        <w:separator/>
      </w:r>
    </w:p>
  </w:endnote>
  <w:endnote w:type="continuationSeparator" w:id="0">
    <w:p w14:paraId="73CCEC52" w14:textId="77777777" w:rsidR="00317EBC" w:rsidRDefault="0031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nkGothITC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9B724" w14:textId="77777777" w:rsidR="003A5A65" w:rsidRPr="000128D7" w:rsidRDefault="003A5A65" w:rsidP="00886034">
    <w:pPr>
      <w:pStyle w:val="Footer"/>
      <w:rPr>
        <w:rFonts w:ascii="Verdana" w:hAnsi="Verdana"/>
        <w:sz w:val="18"/>
        <w:szCs w:val="18"/>
      </w:rPr>
    </w:pPr>
    <w:r w:rsidRPr="00886034">
      <w:rPr>
        <w:rFonts w:ascii="Verdana" w:hAnsi="Verdana"/>
        <w:sz w:val="16"/>
        <w:szCs w:val="16"/>
      </w:rPr>
      <w:t>Forensic Science Laboratory | Public Health Laboratory | Crime Scene Sciences</w:t>
    </w:r>
    <w:r>
      <w:rPr>
        <w:rFonts w:ascii="Verdana" w:hAnsi="Verdana"/>
        <w:sz w:val="18"/>
        <w:szCs w:val="18"/>
      </w:rPr>
      <w:tab/>
    </w:r>
  </w:p>
  <w:p w14:paraId="7013A3E3" w14:textId="77777777" w:rsidR="003A5A65" w:rsidRDefault="003A5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1C599" w14:textId="77777777" w:rsidR="00317EBC" w:rsidRDefault="00317EBC">
      <w:r>
        <w:separator/>
      </w:r>
    </w:p>
  </w:footnote>
  <w:footnote w:type="continuationSeparator" w:id="0">
    <w:p w14:paraId="4572AA2A" w14:textId="77777777" w:rsidR="00317EBC" w:rsidRDefault="00317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56AF" w14:textId="77777777" w:rsidR="003A5A65" w:rsidRDefault="003A5A65" w:rsidP="00E91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04007" w14:textId="77777777" w:rsidR="003A5A65" w:rsidRDefault="003A5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C477" w14:textId="77777777" w:rsidR="003A5A65" w:rsidRDefault="003A5A65" w:rsidP="00E91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2A6">
      <w:rPr>
        <w:rStyle w:val="PageNumber"/>
        <w:noProof/>
      </w:rPr>
      <w:t>3</w:t>
    </w:r>
    <w:r>
      <w:rPr>
        <w:rStyle w:val="PageNumber"/>
      </w:rPr>
      <w:fldChar w:fldCharType="end"/>
    </w:r>
  </w:p>
  <w:p w14:paraId="041EF3A2" w14:textId="77777777" w:rsidR="003A5A65" w:rsidRDefault="003A5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089D8" w14:textId="77777777" w:rsidR="003A5A65" w:rsidRPr="001B3212" w:rsidRDefault="003A5A65" w:rsidP="000128D7">
    <w:pPr>
      <w:pStyle w:val="Title"/>
      <w:jc w:val="left"/>
      <w:outlineLvl w:val="0"/>
      <w:rPr>
        <w:rFonts w:ascii="Calibri" w:hAnsi="Calibri" w:cs="Calibri"/>
        <w:iCs/>
        <w:smallCaps/>
        <w:color w:val="000000"/>
        <w:sz w:val="22"/>
        <w:szCs w:val="22"/>
      </w:rPr>
    </w:pPr>
    <w:r>
      <w:rPr>
        <w:rFonts w:ascii="Calibri" w:hAnsi="Calibri" w:cs="Calibri"/>
        <w:noProof/>
        <w:sz w:val="22"/>
        <w:szCs w:val="22"/>
      </w:rPr>
      <w:drawing>
        <wp:anchor distT="0" distB="0" distL="114300" distR="114300" simplePos="0" relativeHeight="251657728" behindDoc="1" locked="0" layoutInCell="1" allowOverlap="1" wp14:anchorId="66DC5993" wp14:editId="2E654E12">
          <wp:simplePos x="0" y="0"/>
          <wp:positionH relativeFrom="column">
            <wp:posOffset>5715000</wp:posOffset>
          </wp:positionH>
          <wp:positionV relativeFrom="paragraph">
            <wp:posOffset>-114300</wp:posOffset>
          </wp:positionV>
          <wp:extent cx="609600" cy="528320"/>
          <wp:effectExtent l="0" t="0" r="0" b="5080"/>
          <wp:wrapThrough wrapText="bothSides">
            <wp:wrapPolygon edited="0">
              <wp:start x="0" y="0"/>
              <wp:lineTo x="0" y="20769"/>
              <wp:lineTo x="20700" y="20769"/>
              <wp:lineTo x="20700" y="0"/>
              <wp:lineTo x="0" y="0"/>
            </wp:wrapPolygon>
          </wp:wrapThrough>
          <wp:docPr id="1" name="Picture 1" descr="Description: dc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83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4300" simplePos="0" relativeHeight="251658752" behindDoc="1" locked="0" layoutInCell="1" allowOverlap="1" wp14:anchorId="7F70D111" wp14:editId="261172C9">
          <wp:simplePos x="0" y="0"/>
          <wp:positionH relativeFrom="column">
            <wp:posOffset>-457200</wp:posOffset>
          </wp:positionH>
          <wp:positionV relativeFrom="paragraph">
            <wp:posOffset>-228600</wp:posOffset>
          </wp:positionV>
          <wp:extent cx="685800" cy="673100"/>
          <wp:effectExtent l="0" t="0" r="0" b="12700"/>
          <wp:wrapThrough wrapText="bothSides">
            <wp:wrapPolygon edited="0">
              <wp:start x="6400" y="0"/>
              <wp:lineTo x="0" y="6521"/>
              <wp:lineTo x="0" y="9781"/>
              <wp:lineTo x="5600" y="13042"/>
              <wp:lineTo x="7200" y="21192"/>
              <wp:lineTo x="15200" y="21192"/>
              <wp:lineTo x="16000" y="21192"/>
              <wp:lineTo x="20800" y="13857"/>
              <wp:lineTo x="20800" y="9781"/>
              <wp:lineTo x="10400" y="0"/>
              <wp:lineTo x="6400" y="0"/>
            </wp:wrapPolygon>
          </wp:wrapThrough>
          <wp:docPr id="3" name="Picture 3" descr="Macintosh HD:Users:maxhouck:Documents:Stuff:DC one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xhouck:Documents:Stuff:DC one cit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iCs/>
        <w:smallCaps/>
        <w:color w:val="000000"/>
        <w:sz w:val="22"/>
        <w:szCs w:val="22"/>
      </w:rPr>
      <w:tab/>
    </w:r>
    <w:r w:rsidRPr="001B3212">
      <w:rPr>
        <w:rFonts w:ascii="Calibri" w:hAnsi="Calibri" w:cs="Calibri"/>
        <w:iCs/>
        <w:smallCaps/>
        <w:color w:val="000000"/>
        <w:sz w:val="22"/>
        <w:szCs w:val="22"/>
      </w:rPr>
      <w:t xml:space="preserve">Government of the District of Columbia </w:t>
    </w:r>
    <w:r w:rsidRPr="001B3212">
      <w:rPr>
        <w:rFonts w:ascii="Calibri" w:hAnsi="Calibri" w:cs="Calibri"/>
        <w:iCs/>
        <w:smallCaps/>
        <w:color w:val="000000"/>
        <w:sz w:val="22"/>
        <w:szCs w:val="22"/>
      </w:rPr>
      <w:tab/>
      <w:t>Department of Forensic Sciences</w:t>
    </w:r>
  </w:p>
  <w:p w14:paraId="64E4F7C3" w14:textId="77777777" w:rsidR="003A5A65" w:rsidRDefault="003A5A65" w:rsidP="00B06CA5">
    <w:pPr>
      <w:pStyle w:val="Title"/>
      <w:ind w:firstLine="720"/>
      <w:jc w:val="left"/>
      <w:outlineLvl w:val="0"/>
      <w:rPr>
        <w:rFonts w:ascii="Verdana" w:hAnsi="Verdana"/>
        <w:b w:val="0"/>
        <w:iCs/>
        <w:smallCaps/>
        <w:color w:val="000000"/>
        <w:sz w:val="18"/>
        <w:szCs w:val="18"/>
      </w:rPr>
    </w:pPr>
    <w:r>
      <w:rPr>
        <w:rFonts w:ascii="Verdana" w:hAnsi="Verdana"/>
        <w:b w:val="0"/>
        <w:iCs/>
        <w:smallCaps/>
        <w:color w:val="000000"/>
        <w:sz w:val="18"/>
        <w:szCs w:val="18"/>
      </w:rPr>
      <w:t>Vincent C. Gray, Mayor</w:t>
    </w:r>
    <w:r>
      <w:rPr>
        <w:rFonts w:ascii="Verdana" w:hAnsi="Verdana"/>
        <w:b w:val="0"/>
        <w:iCs/>
        <w:smallCaps/>
        <w:color w:val="000000"/>
        <w:sz w:val="18"/>
        <w:szCs w:val="18"/>
      </w:rPr>
      <w:tab/>
    </w:r>
    <w:r>
      <w:rPr>
        <w:rFonts w:ascii="Verdana" w:hAnsi="Verdana"/>
        <w:b w:val="0"/>
        <w:iCs/>
        <w:smallCaps/>
        <w:color w:val="000000"/>
        <w:sz w:val="18"/>
        <w:szCs w:val="18"/>
      </w:rPr>
      <w:tab/>
    </w:r>
    <w:r>
      <w:rPr>
        <w:rFonts w:ascii="Verdana" w:hAnsi="Verdana"/>
        <w:b w:val="0"/>
        <w:iCs/>
        <w:smallCaps/>
        <w:color w:val="000000"/>
        <w:sz w:val="18"/>
        <w:szCs w:val="18"/>
      </w:rPr>
      <w:tab/>
    </w:r>
    <w:r>
      <w:rPr>
        <w:rFonts w:ascii="Verdana" w:hAnsi="Verdana"/>
        <w:b w:val="0"/>
        <w:iCs/>
        <w:smallCaps/>
        <w:color w:val="000000"/>
        <w:sz w:val="18"/>
        <w:szCs w:val="18"/>
      </w:rPr>
      <w:tab/>
      <w:t>Consolidated Forensic Laboratory</w:t>
    </w:r>
  </w:p>
  <w:p w14:paraId="3F01DAF1" w14:textId="77777777" w:rsidR="003A5A65" w:rsidRPr="002B1703" w:rsidRDefault="003A5A65" w:rsidP="00B06CA5">
    <w:pPr>
      <w:pStyle w:val="Title"/>
      <w:ind w:left="4320" w:firstLine="720"/>
      <w:jc w:val="left"/>
      <w:outlineLvl w:val="0"/>
      <w:rPr>
        <w:rFonts w:ascii="Verdana" w:hAnsi="Verdana"/>
        <w:b w:val="0"/>
        <w:iCs/>
        <w:smallCaps/>
        <w:color w:val="000000"/>
        <w:sz w:val="18"/>
        <w:szCs w:val="18"/>
      </w:rPr>
    </w:pPr>
    <w:r w:rsidRPr="002B1703">
      <w:rPr>
        <w:rFonts w:ascii="Verdana" w:hAnsi="Verdana"/>
        <w:b w:val="0"/>
        <w:iCs/>
        <w:smallCaps/>
        <w:color w:val="000000"/>
        <w:sz w:val="18"/>
        <w:szCs w:val="18"/>
      </w:rPr>
      <w:t>401 E Street SW Washington, DC 20024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695"/>
    <w:multiLevelType w:val="multilevel"/>
    <w:tmpl w:val="23FE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91C57"/>
    <w:multiLevelType w:val="hybridMultilevel"/>
    <w:tmpl w:val="F794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F673E"/>
    <w:multiLevelType w:val="multilevel"/>
    <w:tmpl w:val="FF3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D7853"/>
    <w:multiLevelType w:val="hybridMultilevel"/>
    <w:tmpl w:val="94480D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C3BBB"/>
    <w:multiLevelType w:val="hybridMultilevel"/>
    <w:tmpl w:val="4B46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9574B9"/>
    <w:multiLevelType w:val="multilevel"/>
    <w:tmpl w:val="7A46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E0F34"/>
    <w:multiLevelType w:val="hybridMultilevel"/>
    <w:tmpl w:val="E390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4E6D"/>
    <w:multiLevelType w:val="hybridMultilevel"/>
    <w:tmpl w:val="F7900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E57459"/>
    <w:multiLevelType w:val="hybridMultilevel"/>
    <w:tmpl w:val="970406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923A00"/>
    <w:multiLevelType w:val="hybridMultilevel"/>
    <w:tmpl w:val="B87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C52BD9"/>
    <w:multiLevelType w:val="hybridMultilevel"/>
    <w:tmpl w:val="9A985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0"/>
  </w:num>
  <w:num w:numId="6">
    <w:abstractNumId w:val="1"/>
  </w:num>
  <w:num w:numId="7">
    <w:abstractNumId w:val="4"/>
  </w:num>
  <w:num w:numId="8">
    <w:abstractNumId w:val="6"/>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93"/>
    <w:rsid w:val="0000070C"/>
    <w:rsid w:val="0000173C"/>
    <w:rsid w:val="00010BF8"/>
    <w:rsid w:val="000128D7"/>
    <w:rsid w:val="00023970"/>
    <w:rsid w:val="0003047B"/>
    <w:rsid w:val="000A0B29"/>
    <w:rsid w:val="000B75B8"/>
    <w:rsid w:val="000F0D72"/>
    <w:rsid w:val="000F2072"/>
    <w:rsid w:val="00102FC4"/>
    <w:rsid w:val="00131E55"/>
    <w:rsid w:val="00136ACF"/>
    <w:rsid w:val="001474E7"/>
    <w:rsid w:val="0017143D"/>
    <w:rsid w:val="001B3212"/>
    <w:rsid w:val="001D77E7"/>
    <w:rsid w:val="001E385C"/>
    <w:rsid w:val="001E6E7C"/>
    <w:rsid w:val="002409D1"/>
    <w:rsid w:val="00261E5D"/>
    <w:rsid w:val="00264022"/>
    <w:rsid w:val="00275003"/>
    <w:rsid w:val="00287D9F"/>
    <w:rsid w:val="00295F14"/>
    <w:rsid w:val="002A4F2F"/>
    <w:rsid w:val="002B1703"/>
    <w:rsid w:val="002F3DD5"/>
    <w:rsid w:val="002F48E7"/>
    <w:rsid w:val="002F6DE5"/>
    <w:rsid w:val="0031576F"/>
    <w:rsid w:val="00317EBC"/>
    <w:rsid w:val="00321984"/>
    <w:rsid w:val="003234B7"/>
    <w:rsid w:val="003427BC"/>
    <w:rsid w:val="003A5A65"/>
    <w:rsid w:val="003B339F"/>
    <w:rsid w:val="003C5031"/>
    <w:rsid w:val="003D6FCA"/>
    <w:rsid w:val="003E7BF4"/>
    <w:rsid w:val="00423547"/>
    <w:rsid w:val="00461F5D"/>
    <w:rsid w:val="00464093"/>
    <w:rsid w:val="0048320C"/>
    <w:rsid w:val="004D7FF4"/>
    <w:rsid w:val="004E284A"/>
    <w:rsid w:val="004F4CF8"/>
    <w:rsid w:val="005104DF"/>
    <w:rsid w:val="005205DD"/>
    <w:rsid w:val="005237B2"/>
    <w:rsid w:val="00523A02"/>
    <w:rsid w:val="00556F58"/>
    <w:rsid w:val="00557BB9"/>
    <w:rsid w:val="00572B12"/>
    <w:rsid w:val="00574929"/>
    <w:rsid w:val="0058206F"/>
    <w:rsid w:val="005A76BE"/>
    <w:rsid w:val="005F21B9"/>
    <w:rsid w:val="00612AAC"/>
    <w:rsid w:val="00625A85"/>
    <w:rsid w:val="00635BDA"/>
    <w:rsid w:val="00644DF1"/>
    <w:rsid w:val="00656189"/>
    <w:rsid w:val="00673EAB"/>
    <w:rsid w:val="0068070C"/>
    <w:rsid w:val="00692750"/>
    <w:rsid w:val="00697304"/>
    <w:rsid w:val="006A5C73"/>
    <w:rsid w:val="006C0ED4"/>
    <w:rsid w:val="006C273E"/>
    <w:rsid w:val="006D0BF0"/>
    <w:rsid w:val="006D5914"/>
    <w:rsid w:val="006E624A"/>
    <w:rsid w:val="00713547"/>
    <w:rsid w:val="00745B7E"/>
    <w:rsid w:val="007474B6"/>
    <w:rsid w:val="00755E25"/>
    <w:rsid w:val="007572AF"/>
    <w:rsid w:val="00761DA2"/>
    <w:rsid w:val="007771A5"/>
    <w:rsid w:val="007922A6"/>
    <w:rsid w:val="007A5AC5"/>
    <w:rsid w:val="007B3966"/>
    <w:rsid w:val="00811BF7"/>
    <w:rsid w:val="00821896"/>
    <w:rsid w:val="0082586E"/>
    <w:rsid w:val="00885AE9"/>
    <w:rsid w:val="00886034"/>
    <w:rsid w:val="00895F88"/>
    <w:rsid w:val="008A2D72"/>
    <w:rsid w:val="008B5A03"/>
    <w:rsid w:val="008D3D89"/>
    <w:rsid w:val="008F29D4"/>
    <w:rsid w:val="008F321E"/>
    <w:rsid w:val="00904DA2"/>
    <w:rsid w:val="009442DD"/>
    <w:rsid w:val="009555B6"/>
    <w:rsid w:val="00980FEF"/>
    <w:rsid w:val="00987790"/>
    <w:rsid w:val="00997041"/>
    <w:rsid w:val="009B4040"/>
    <w:rsid w:val="00A13349"/>
    <w:rsid w:val="00A21668"/>
    <w:rsid w:val="00A4689A"/>
    <w:rsid w:val="00A512DC"/>
    <w:rsid w:val="00A838E1"/>
    <w:rsid w:val="00A851A7"/>
    <w:rsid w:val="00AB07B9"/>
    <w:rsid w:val="00B0170A"/>
    <w:rsid w:val="00B06CA5"/>
    <w:rsid w:val="00B16898"/>
    <w:rsid w:val="00B57711"/>
    <w:rsid w:val="00B64CD6"/>
    <w:rsid w:val="00BD3BE8"/>
    <w:rsid w:val="00BE34E9"/>
    <w:rsid w:val="00C035E2"/>
    <w:rsid w:val="00C0525C"/>
    <w:rsid w:val="00C21E92"/>
    <w:rsid w:val="00C44CCD"/>
    <w:rsid w:val="00C52F42"/>
    <w:rsid w:val="00C66CDA"/>
    <w:rsid w:val="00CB45A9"/>
    <w:rsid w:val="00CD3B01"/>
    <w:rsid w:val="00CE1C1B"/>
    <w:rsid w:val="00CE450F"/>
    <w:rsid w:val="00CF6546"/>
    <w:rsid w:val="00D156B6"/>
    <w:rsid w:val="00D27F77"/>
    <w:rsid w:val="00D30DDF"/>
    <w:rsid w:val="00D56E2C"/>
    <w:rsid w:val="00D62364"/>
    <w:rsid w:val="00D679D5"/>
    <w:rsid w:val="00DA7EA8"/>
    <w:rsid w:val="00DC54C3"/>
    <w:rsid w:val="00DD2885"/>
    <w:rsid w:val="00DD5E38"/>
    <w:rsid w:val="00E56594"/>
    <w:rsid w:val="00E56F2C"/>
    <w:rsid w:val="00E71032"/>
    <w:rsid w:val="00E75F93"/>
    <w:rsid w:val="00E765E3"/>
    <w:rsid w:val="00E91C95"/>
    <w:rsid w:val="00EC203A"/>
    <w:rsid w:val="00F2607A"/>
    <w:rsid w:val="00F34512"/>
    <w:rsid w:val="00F41258"/>
    <w:rsid w:val="00F441F5"/>
    <w:rsid w:val="00F44493"/>
    <w:rsid w:val="00F57242"/>
    <w:rsid w:val="00F72E6E"/>
    <w:rsid w:val="00F733F3"/>
    <w:rsid w:val="00F75C93"/>
    <w:rsid w:val="00F823D3"/>
    <w:rsid w:val="00F926BD"/>
    <w:rsid w:val="00FB10E5"/>
    <w:rsid w:val="00FB64DD"/>
    <w:rsid w:val="00FC068F"/>
    <w:rsid w:val="00FF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6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rsid w:val="00A851A7"/>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rnkGothITC Bk BT" w:hAnsi="FrnkGothITC Bk BT"/>
      <w:b/>
      <w:szCs w:val="20"/>
    </w:rPr>
  </w:style>
  <w:style w:type="paragraph" w:styleId="Header">
    <w:name w:val="header"/>
    <w:basedOn w:val="Normal"/>
    <w:pPr>
      <w:tabs>
        <w:tab w:val="center" w:pos="4320"/>
        <w:tab w:val="right" w:pos="8640"/>
      </w:tabs>
    </w:pPr>
  </w:style>
  <w:style w:type="paragraph" w:styleId="BodyText">
    <w:name w:val="Body Text"/>
    <w:basedOn w:val="Normal"/>
    <w:pPr>
      <w:spacing w:line="60" w:lineRule="atLeast"/>
      <w:ind w:right="432"/>
    </w:pPr>
    <w:rPr>
      <w:rFonts w:ascii="Arial" w:hAnsi="Arial" w:cs="Arial"/>
    </w:rPr>
  </w:style>
  <w:style w:type="character" w:styleId="PageNumber">
    <w:name w:val="page number"/>
    <w:basedOn w:val="DefaultParagraphFont"/>
    <w:rsid w:val="00811BF7"/>
  </w:style>
  <w:style w:type="paragraph" w:styleId="BalloonText">
    <w:name w:val="Balloon Text"/>
    <w:basedOn w:val="Normal"/>
    <w:semiHidden/>
    <w:rsid w:val="00131E55"/>
    <w:rPr>
      <w:rFonts w:ascii="Tahoma" w:hAnsi="Tahoma" w:cs="Tahoma"/>
      <w:sz w:val="16"/>
      <w:szCs w:val="16"/>
    </w:rPr>
  </w:style>
  <w:style w:type="paragraph" w:styleId="Footer">
    <w:name w:val="footer"/>
    <w:basedOn w:val="Normal"/>
    <w:link w:val="FooterChar"/>
    <w:uiPriority w:val="99"/>
    <w:rsid w:val="0031576F"/>
    <w:pPr>
      <w:tabs>
        <w:tab w:val="center" w:pos="4680"/>
        <w:tab w:val="right" w:pos="9360"/>
      </w:tabs>
    </w:pPr>
  </w:style>
  <w:style w:type="character" w:customStyle="1" w:styleId="FooterChar">
    <w:name w:val="Footer Char"/>
    <w:link w:val="Footer"/>
    <w:uiPriority w:val="99"/>
    <w:rsid w:val="003157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rsid w:val="00A851A7"/>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rnkGothITC Bk BT" w:hAnsi="FrnkGothITC Bk BT"/>
      <w:b/>
      <w:szCs w:val="20"/>
    </w:rPr>
  </w:style>
  <w:style w:type="paragraph" w:styleId="Header">
    <w:name w:val="header"/>
    <w:basedOn w:val="Normal"/>
    <w:pPr>
      <w:tabs>
        <w:tab w:val="center" w:pos="4320"/>
        <w:tab w:val="right" w:pos="8640"/>
      </w:tabs>
    </w:pPr>
  </w:style>
  <w:style w:type="paragraph" w:styleId="BodyText">
    <w:name w:val="Body Text"/>
    <w:basedOn w:val="Normal"/>
    <w:pPr>
      <w:spacing w:line="60" w:lineRule="atLeast"/>
      <w:ind w:right="432"/>
    </w:pPr>
    <w:rPr>
      <w:rFonts w:ascii="Arial" w:hAnsi="Arial" w:cs="Arial"/>
    </w:rPr>
  </w:style>
  <w:style w:type="character" w:styleId="PageNumber">
    <w:name w:val="page number"/>
    <w:basedOn w:val="DefaultParagraphFont"/>
    <w:rsid w:val="00811BF7"/>
  </w:style>
  <w:style w:type="paragraph" w:styleId="BalloonText">
    <w:name w:val="Balloon Text"/>
    <w:basedOn w:val="Normal"/>
    <w:semiHidden/>
    <w:rsid w:val="00131E55"/>
    <w:rPr>
      <w:rFonts w:ascii="Tahoma" w:hAnsi="Tahoma" w:cs="Tahoma"/>
      <w:sz w:val="16"/>
      <w:szCs w:val="16"/>
    </w:rPr>
  </w:style>
  <w:style w:type="paragraph" w:styleId="Footer">
    <w:name w:val="footer"/>
    <w:basedOn w:val="Normal"/>
    <w:link w:val="FooterChar"/>
    <w:uiPriority w:val="99"/>
    <w:rsid w:val="0031576F"/>
    <w:pPr>
      <w:tabs>
        <w:tab w:val="center" w:pos="4680"/>
        <w:tab w:val="right" w:pos="9360"/>
      </w:tabs>
    </w:pPr>
  </w:style>
  <w:style w:type="character" w:customStyle="1" w:styleId="FooterChar">
    <w:name w:val="Footer Char"/>
    <w:link w:val="Footer"/>
    <w:uiPriority w:val="99"/>
    <w:rsid w:val="003157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86979">
      <w:bodyDiv w:val="1"/>
      <w:marLeft w:val="0"/>
      <w:marRight w:val="0"/>
      <w:marTop w:val="0"/>
      <w:marBottom w:val="0"/>
      <w:divBdr>
        <w:top w:val="none" w:sz="0" w:space="0" w:color="auto"/>
        <w:left w:val="none" w:sz="0" w:space="0" w:color="auto"/>
        <w:bottom w:val="none" w:sz="0" w:space="0" w:color="auto"/>
        <w:right w:val="none" w:sz="0" w:space="0" w:color="auto"/>
      </w:divBdr>
    </w:div>
    <w:div w:id="1422948039">
      <w:bodyDiv w:val="1"/>
      <w:marLeft w:val="0"/>
      <w:marRight w:val="0"/>
      <w:marTop w:val="0"/>
      <w:marBottom w:val="0"/>
      <w:divBdr>
        <w:top w:val="none" w:sz="0" w:space="0" w:color="auto"/>
        <w:left w:val="none" w:sz="0" w:space="0" w:color="auto"/>
        <w:bottom w:val="none" w:sz="0" w:space="0" w:color="auto"/>
        <w:right w:val="none" w:sz="0" w:space="0" w:color="auto"/>
      </w:divBdr>
    </w:div>
    <w:div w:id="16462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Houck</Manager>
  <Company>CFL</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Houck</dc:creator>
  <cp:lastModifiedBy>ServUS</cp:lastModifiedBy>
  <cp:revision>2</cp:revision>
  <cp:lastPrinted>2014-03-28T16:05:00Z</cp:lastPrinted>
  <dcterms:created xsi:type="dcterms:W3CDTF">2014-03-28T16:08:00Z</dcterms:created>
  <dcterms:modified xsi:type="dcterms:W3CDTF">2014-03-28T16:08:00Z</dcterms:modified>
</cp:coreProperties>
</file>